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D1" w:rsidRDefault="004F0D35" w:rsidP="00E4282F">
      <w:pPr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0D35" w:rsidRDefault="004F0D35" w:rsidP="00E4282F">
      <w:pPr>
        <w:spacing w:line="28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29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29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21D1" w:rsidRDefault="00822909" w:rsidP="00E4282F">
      <w:pPr>
        <w:spacing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</w:t>
      </w:r>
      <w:r w:rsidR="007F21D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4282F">
        <w:rPr>
          <w:rFonts w:ascii="Times New Roman" w:hAnsi="Times New Roman" w:cs="Times New Roman"/>
          <w:sz w:val="28"/>
          <w:szCs w:val="28"/>
        </w:rPr>
        <w:t xml:space="preserve"> от 29.01.2019 № 18-па</w:t>
      </w:r>
    </w:p>
    <w:p w:rsidR="007F21D1" w:rsidRDefault="00822909" w:rsidP="004F0D35">
      <w:pPr>
        <w:spacing w:line="280" w:lineRule="exact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7F21D1" w:rsidRDefault="007F21D1" w:rsidP="007F21D1">
      <w:pPr>
        <w:spacing w:line="280" w:lineRule="exact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7F21D1" w:rsidRPr="007F21D1" w:rsidRDefault="007F21D1" w:rsidP="004F0D35">
      <w:pPr>
        <w:spacing w:line="280" w:lineRule="exact"/>
        <w:ind w:left="6096"/>
        <w:rPr>
          <w:rFonts w:ascii="Times New Roman" w:hAnsi="Times New Roman" w:cs="Times New Roman"/>
          <w:sz w:val="28"/>
          <w:szCs w:val="28"/>
        </w:rPr>
      </w:pPr>
    </w:p>
    <w:p w:rsidR="007F21D1" w:rsidRPr="007F21D1" w:rsidRDefault="007F21D1" w:rsidP="007F21D1">
      <w:pPr>
        <w:pStyle w:val="80"/>
        <w:shd w:val="clear" w:color="auto" w:fill="auto"/>
        <w:spacing w:after="0"/>
        <w:jc w:val="both"/>
      </w:pPr>
    </w:p>
    <w:p w:rsidR="00B224B2" w:rsidRPr="00B224B2" w:rsidRDefault="00822909" w:rsidP="00B224B2">
      <w:pPr>
        <w:pStyle w:val="80"/>
        <w:shd w:val="clear" w:color="auto" w:fill="auto"/>
        <w:spacing w:after="0" w:line="240" w:lineRule="auto"/>
        <w:rPr>
          <w:caps/>
        </w:rPr>
      </w:pPr>
      <w:r>
        <w:rPr>
          <w:caps/>
        </w:rPr>
        <w:t>ПОРЯДОК</w:t>
      </w:r>
    </w:p>
    <w:p w:rsidR="007F21D1" w:rsidRPr="007F21D1" w:rsidRDefault="00B224B2" w:rsidP="00B224B2">
      <w:pPr>
        <w:pStyle w:val="80"/>
        <w:shd w:val="clear" w:color="auto" w:fill="auto"/>
        <w:spacing w:after="0" w:line="240" w:lineRule="auto"/>
      </w:pPr>
      <w:r w:rsidRPr="00166C5D">
        <w:t xml:space="preserve"> организации и проведения процедуры рейтингового голосования по проектам благоустройства общественных территорий </w:t>
      </w:r>
      <w:r w:rsidR="00822909">
        <w:t>Никольского городского поселения Тосненского района Ленинградской области</w:t>
      </w:r>
      <w:r w:rsidRPr="00166C5D">
        <w:t>, подлежащих благоустройству в первоочередном порядке</w:t>
      </w:r>
    </w:p>
    <w:p w:rsidR="007F21D1" w:rsidRPr="007F21D1" w:rsidRDefault="007F21D1" w:rsidP="007F21D1">
      <w:pPr>
        <w:pStyle w:val="80"/>
        <w:shd w:val="clear" w:color="auto" w:fill="auto"/>
        <w:spacing w:after="0"/>
        <w:jc w:val="both"/>
      </w:pP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B41" w:rsidRPr="00F54275">
        <w:rPr>
          <w:rFonts w:ascii="Times New Roman" w:hAnsi="Times New Roman" w:cs="Times New Roman"/>
          <w:sz w:val="28"/>
          <w:szCs w:val="28"/>
        </w:rPr>
        <w:t xml:space="preserve">1. </w:t>
      </w:r>
      <w:r w:rsidR="007F21D1" w:rsidRPr="00F54275">
        <w:rPr>
          <w:rFonts w:ascii="Times New Roman" w:hAnsi="Times New Roman" w:cs="Times New Roman"/>
          <w:sz w:val="28"/>
          <w:szCs w:val="28"/>
        </w:rPr>
        <w:t>Рейтинговое голосование по проектам благоустройства общественных территорий</w:t>
      </w:r>
      <w:r w:rsidR="00822909" w:rsidRPr="00F54275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соответствии с </w:t>
      </w:r>
      <w:r w:rsidR="00BC4B41" w:rsidRPr="00F54275">
        <w:rPr>
          <w:rFonts w:ascii="Times New Roman" w:hAnsi="Times New Roman" w:cs="Times New Roman"/>
          <w:sz w:val="28"/>
          <w:szCs w:val="28"/>
        </w:rPr>
        <w:t>подпрограммой «Формирование комфортной городской среды»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 (далее – подпрограмма),</w:t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2909" w:rsidRPr="00F54275">
        <w:rPr>
          <w:rFonts w:ascii="Times New Roman" w:hAnsi="Times New Roman" w:cs="Times New Roman"/>
          <w:sz w:val="28"/>
          <w:szCs w:val="28"/>
        </w:rPr>
        <w:t>ой</w:t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2909" w:rsidRPr="00F54275">
        <w:rPr>
          <w:rFonts w:ascii="Times New Roman" w:hAnsi="Times New Roman" w:cs="Times New Roman"/>
          <w:sz w:val="28"/>
          <w:szCs w:val="28"/>
        </w:rPr>
        <w:t>ой</w:t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 </w:t>
      </w:r>
      <w:r w:rsidR="00822909" w:rsidRPr="00F54275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822909" w:rsidRPr="00F54275">
        <w:rPr>
          <w:rFonts w:ascii="Times New Roman" w:hAnsi="Times New Roman" w:cs="Times New Roman"/>
          <w:sz w:val="28"/>
          <w:szCs w:val="28"/>
        </w:rPr>
        <w:t xml:space="preserve"> на территории Никольского городского поселения Тосненского района Ленинградской области на 2018 -2022 годы»</w:t>
      </w:r>
      <w:r w:rsidR="00F23939" w:rsidRPr="00F54275">
        <w:rPr>
          <w:rFonts w:ascii="Times New Roman" w:hAnsi="Times New Roman" w:cs="Times New Roman"/>
          <w:sz w:val="28"/>
          <w:szCs w:val="28"/>
        </w:rPr>
        <w:t>,</w:t>
      </w:r>
      <w:r w:rsidR="00BC4B41" w:rsidRPr="00F54275">
        <w:rPr>
          <w:rFonts w:ascii="Times New Roman" w:hAnsi="Times New Roman" w:cs="Times New Roman"/>
          <w:sz w:val="28"/>
          <w:szCs w:val="28"/>
        </w:rPr>
        <w:t xml:space="preserve">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проводится в целях определения общественных территорий, подлежащих </w:t>
      </w:r>
      <w:r w:rsidR="00B6620E" w:rsidRPr="00F54275">
        <w:rPr>
          <w:rFonts w:ascii="Times New Roman" w:hAnsi="Times New Roman" w:cs="Times New Roman"/>
          <w:sz w:val="28"/>
          <w:szCs w:val="28"/>
        </w:rPr>
        <w:t>благоустройству на территории</w:t>
      </w:r>
      <w:r w:rsidR="00B10AC9" w:rsidRPr="00F54275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</w:t>
      </w:r>
      <w:r w:rsidR="00B6620E" w:rsidRPr="00F5427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F21D1" w:rsidRPr="00F54275">
        <w:rPr>
          <w:rFonts w:ascii="Times New Roman" w:hAnsi="Times New Roman" w:cs="Times New Roman"/>
          <w:sz w:val="28"/>
          <w:szCs w:val="28"/>
        </w:rPr>
        <w:t>в первоочередном порядке</w:t>
      </w:r>
      <w:r w:rsidR="00AD1B21" w:rsidRPr="00F54275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5E058B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20E" w:rsidRPr="00F54275">
        <w:rPr>
          <w:rFonts w:ascii="Times New Roman" w:hAnsi="Times New Roman" w:cs="Times New Roman"/>
          <w:sz w:val="28"/>
          <w:szCs w:val="28"/>
        </w:rPr>
        <w:t xml:space="preserve">2. </w:t>
      </w:r>
      <w:r w:rsidR="00CC79EC" w:rsidRPr="00F54275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проводится не позднее 15 дней </w:t>
      </w:r>
      <w:r w:rsidR="00F23939" w:rsidRPr="00F5427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F21D1" w:rsidRPr="00F54275">
        <w:rPr>
          <w:rFonts w:ascii="Times New Roman" w:hAnsi="Times New Roman" w:cs="Times New Roman"/>
          <w:sz w:val="28"/>
          <w:szCs w:val="28"/>
        </w:rPr>
        <w:t>дня истечения срока, предоставленного всем заинтересованным лицам для ознакомления</w:t>
      </w:r>
      <w:r w:rsidR="00F23939" w:rsidRPr="00F54275">
        <w:rPr>
          <w:rFonts w:ascii="Times New Roman" w:hAnsi="Times New Roman" w:cs="Times New Roman"/>
          <w:sz w:val="28"/>
          <w:szCs w:val="28"/>
        </w:rPr>
        <w:t xml:space="preserve"> на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</w:t>
      </w:r>
      <w:r w:rsidR="00F23939" w:rsidRPr="00F54275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E0B5B" w:rsidRPr="00F54275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F23939" w:rsidRPr="00F542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с дизайн </w:t>
      </w:r>
      <w:r w:rsidR="007F21D1" w:rsidRPr="00F54275">
        <w:rPr>
          <w:rStyle w:val="20"/>
          <w:rFonts w:eastAsia="Arial Unicode MS"/>
        </w:rPr>
        <w:t xml:space="preserve">-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проектами благоустройства общественных территорий, отобранных для голосования в муниципальном образовании. 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3.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Основной формой проведения голосования является электронное голосование на официальном сайте </w:t>
      </w:r>
      <w:r w:rsidR="006E0B5B" w:rsidRPr="00F54275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F23939" w:rsidRPr="00F542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7F21D1" w:rsidRPr="00F54275">
        <w:rPr>
          <w:rFonts w:ascii="Times New Roman" w:hAnsi="Times New Roman" w:cs="Times New Roman"/>
          <w:sz w:val="28"/>
          <w:szCs w:val="28"/>
        </w:rPr>
        <w:t>. Кроме того, голосование может проводиться путем открытого голосования в административных зданиях муниципальн</w:t>
      </w:r>
      <w:r w:rsidR="005E058B" w:rsidRPr="00F54275">
        <w:rPr>
          <w:rFonts w:ascii="Times New Roman" w:hAnsi="Times New Roman" w:cs="Times New Roman"/>
          <w:sz w:val="28"/>
          <w:szCs w:val="28"/>
        </w:rPr>
        <w:t>ых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E058B" w:rsidRPr="00F54275">
        <w:rPr>
          <w:rFonts w:ascii="Times New Roman" w:hAnsi="Times New Roman" w:cs="Times New Roman"/>
          <w:sz w:val="28"/>
          <w:szCs w:val="28"/>
        </w:rPr>
        <w:t>й</w:t>
      </w:r>
      <w:r w:rsidR="007F21D1" w:rsidRPr="00F54275">
        <w:rPr>
          <w:rFonts w:ascii="Times New Roman" w:hAnsi="Times New Roman" w:cs="Times New Roman"/>
          <w:sz w:val="28"/>
          <w:szCs w:val="28"/>
        </w:rPr>
        <w:t>, объектов культуры, досуга, бытового обслуживания, на территории учебных заведений.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14pt"/>
          <w:rFonts w:eastAsia="Arial Unicode MS"/>
          <w:i w:val="0"/>
          <w:iCs w:val="0"/>
          <w:shd w:val="clear" w:color="auto" w:fill="auto"/>
        </w:rPr>
        <w:tab/>
      </w:r>
      <w:r w:rsidR="005E058B" w:rsidRPr="00F54275">
        <w:rPr>
          <w:rStyle w:val="1014pt"/>
          <w:rFonts w:eastAsia="Arial Unicode MS"/>
          <w:i w:val="0"/>
          <w:iCs w:val="0"/>
          <w:shd w:val="clear" w:color="auto" w:fill="auto"/>
        </w:rPr>
        <w:t xml:space="preserve">4. </w:t>
      </w:r>
      <w:r w:rsidR="007F21D1" w:rsidRPr="00F54275">
        <w:rPr>
          <w:rStyle w:val="1014pt"/>
          <w:rFonts w:eastAsia="Arial Unicode MS"/>
          <w:i w:val="0"/>
          <w:iCs w:val="0"/>
          <w:shd w:val="clear" w:color="auto" w:fill="auto"/>
        </w:rPr>
        <w:t xml:space="preserve">В </w:t>
      </w:r>
      <w:r w:rsidR="007A7E80" w:rsidRPr="00F54275">
        <w:rPr>
          <w:rStyle w:val="1014pt"/>
          <w:rFonts w:eastAsia="Arial Unicode MS"/>
          <w:i w:val="0"/>
          <w:iCs w:val="0"/>
          <w:shd w:val="clear" w:color="auto" w:fill="auto"/>
        </w:rPr>
        <w:t xml:space="preserve">муниципальном </w:t>
      </w:r>
      <w:r w:rsidR="007F21D1" w:rsidRPr="00F54275">
        <w:rPr>
          <w:rStyle w:val="1014pt"/>
          <w:rFonts w:eastAsia="Arial Unicode MS"/>
          <w:i w:val="0"/>
          <w:iCs w:val="0"/>
          <w:shd w:val="clear" w:color="auto" w:fill="auto"/>
        </w:rPr>
        <w:t>правовом акте</w:t>
      </w:r>
      <w:r w:rsidR="005E058B" w:rsidRPr="00F54275">
        <w:rPr>
          <w:rStyle w:val="1014pt"/>
          <w:rFonts w:eastAsia="Arial Unicode MS"/>
          <w:i w:val="0"/>
          <w:iCs w:val="0"/>
          <w:shd w:val="clear" w:color="auto" w:fill="auto"/>
        </w:rPr>
        <w:t xml:space="preserve"> </w:t>
      </w:r>
      <w:r w:rsidR="007F21D1" w:rsidRPr="00F54275">
        <w:rPr>
          <w:rStyle w:val="1014pt"/>
          <w:rFonts w:eastAsia="Arial Unicode MS"/>
          <w:i w:val="0"/>
          <w:iCs w:val="0"/>
          <w:shd w:val="clear" w:color="auto" w:fill="auto"/>
        </w:rPr>
        <w:t xml:space="preserve">о назначении голосования </w:t>
      </w:r>
      <w:r w:rsidR="005E058B" w:rsidRPr="00F54275">
        <w:rPr>
          <w:rStyle w:val="1014pt"/>
          <w:rFonts w:eastAsia="Arial Unicode MS"/>
          <w:i w:val="0"/>
          <w:iCs w:val="0"/>
          <w:shd w:val="clear" w:color="auto" w:fill="auto"/>
        </w:rPr>
        <w:t>указываются</w:t>
      </w:r>
      <w:r w:rsidR="007F21D1" w:rsidRPr="00F54275">
        <w:rPr>
          <w:rStyle w:val="1014pt"/>
          <w:rFonts w:eastAsia="Arial Unicode MS"/>
          <w:i w:val="0"/>
          <w:iCs w:val="0"/>
          <w:shd w:val="clear" w:color="auto" w:fill="auto"/>
        </w:rPr>
        <w:t>: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D1B21" w:rsidRPr="00F54275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7A7E80" w:rsidRPr="00F54275">
        <w:rPr>
          <w:rFonts w:ascii="Times New Roman" w:hAnsi="Times New Roman" w:cs="Times New Roman"/>
          <w:sz w:val="28"/>
          <w:szCs w:val="28"/>
        </w:rPr>
        <w:t xml:space="preserve"> </w:t>
      </w:r>
      <w:r w:rsidRPr="00F54275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5427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5E058B" w:rsidRPr="00F54275">
        <w:rPr>
          <w:rFonts w:ascii="Times New Roman" w:hAnsi="Times New Roman" w:cs="Times New Roman"/>
          <w:sz w:val="28"/>
          <w:szCs w:val="28"/>
        </w:rPr>
        <w:t>И</w:t>
      </w:r>
      <w:r w:rsidRPr="00F54275">
        <w:rPr>
          <w:rFonts w:ascii="Times New Roman" w:hAnsi="Times New Roman" w:cs="Times New Roman"/>
          <w:sz w:val="28"/>
          <w:szCs w:val="28"/>
        </w:rPr>
        <w:t>нтернет, на котором размещена форма для голосования, адреса дополнительных мест проведения голосования (при наличии);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58B" w:rsidRPr="00F54275">
        <w:rPr>
          <w:rFonts w:ascii="Times New Roman" w:hAnsi="Times New Roman" w:cs="Times New Roman"/>
          <w:sz w:val="28"/>
          <w:szCs w:val="28"/>
        </w:rPr>
        <w:t xml:space="preserve">5.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</w:t>
      </w:r>
      <w:r w:rsidR="00454ED3" w:rsidRPr="00F542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21D1" w:rsidRPr="00F54275">
        <w:rPr>
          <w:rFonts w:ascii="Times New Roman" w:hAnsi="Times New Roman" w:cs="Times New Roman"/>
          <w:sz w:val="28"/>
          <w:szCs w:val="28"/>
        </w:rPr>
        <w:t>правовых актов, и размещению на официальном сайте в информационно-телекоммуникационной сети «Интернет» не менее чем за 10 дней до дня начала его проведения.</w:t>
      </w:r>
    </w:p>
    <w:p w:rsidR="0070352B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ED3" w:rsidRPr="00F54275">
        <w:rPr>
          <w:rFonts w:ascii="Times New Roman" w:hAnsi="Times New Roman" w:cs="Times New Roman"/>
          <w:sz w:val="28"/>
          <w:szCs w:val="28"/>
        </w:rPr>
        <w:t xml:space="preserve">6. </w:t>
      </w:r>
      <w:r w:rsidR="00E20946" w:rsidRPr="00F54275">
        <w:rPr>
          <w:rFonts w:ascii="Times New Roman" w:hAnsi="Times New Roman" w:cs="Times New Roman"/>
          <w:sz w:val="28"/>
          <w:szCs w:val="28"/>
        </w:rPr>
        <w:t>О</w:t>
      </w:r>
      <w:r w:rsidR="0070352B" w:rsidRPr="00F54275">
        <w:rPr>
          <w:rFonts w:ascii="Times New Roman" w:hAnsi="Times New Roman" w:cs="Times New Roman"/>
          <w:sz w:val="28"/>
          <w:szCs w:val="28"/>
        </w:rPr>
        <w:t>существлени</w:t>
      </w:r>
      <w:r w:rsidR="00E20946" w:rsidRPr="00F54275">
        <w:rPr>
          <w:rFonts w:ascii="Times New Roman" w:hAnsi="Times New Roman" w:cs="Times New Roman"/>
          <w:sz w:val="28"/>
          <w:szCs w:val="28"/>
        </w:rPr>
        <w:t>е</w:t>
      </w:r>
      <w:r w:rsidR="0070352B" w:rsidRPr="00F54275">
        <w:rPr>
          <w:rFonts w:ascii="Times New Roman" w:hAnsi="Times New Roman" w:cs="Times New Roman"/>
          <w:sz w:val="28"/>
          <w:szCs w:val="28"/>
        </w:rPr>
        <w:t xml:space="preserve"> проведения голосования  </w:t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возложить на муниципальные общественные комиссии, создаваемые в соответствии с Постановление Правительства Российской Федерации от 10 февраля 2017 года </w:t>
      </w:r>
      <w:r w:rsidR="00E20946" w:rsidRPr="00F54275">
        <w:rPr>
          <w:rFonts w:ascii="Times New Roman" w:hAnsi="Times New Roman" w:cs="Times New Roman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>7</w:t>
      </w:r>
      <w:r w:rsidR="00454ED3" w:rsidRPr="00F54275">
        <w:rPr>
          <w:rFonts w:ascii="Times New Roman" w:hAnsi="Times New Roman" w:cs="Times New Roman"/>
          <w:sz w:val="28"/>
          <w:szCs w:val="28"/>
        </w:rPr>
        <w:t>. Муниципальная о</w:t>
      </w:r>
      <w:r w:rsidR="007F21D1" w:rsidRPr="00F54275">
        <w:rPr>
          <w:rFonts w:ascii="Times New Roman" w:hAnsi="Times New Roman" w:cs="Times New Roman"/>
          <w:sz w:val="28"/>
          <w:szCs w:val="28"/>
        </w:rPr>
        <w:t>бщественная комиссия: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 формирует территориальные </w:t>
      </w:r>
      <w:r w:rsidR="000D609B" w:rsidRPr="00F54275">
        <w:rPr>
          <w:rFonts w:ascii="Times New Roman" w:hAnsi="Times New Roman" w:cs="Times New Roman"/>
          <w:sz w:val="28"/>
          <w:szCs w:val="28"/>
        </w:rPr>
        <w:t xml:space="preserve">счетные </w:t>
      </w:r>
      <w:r w:rsidRPr="00F54275">
        <w:rPr>
          <w:rFonts w:ascii="Times New Roman" w:hAnsi="Times New Roman" w:cs="Times New Roman"/>
          <w:sz w:val="28"/>
          <w:szCs w:val="28"/>
        </w:rPr>
        <w:t>комиссии и оборудует пункты голосования;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настоящим Порядком.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>8</w:t>
      </w:r>
      <w:r w:rsidR="006F30A8" w:rsidRPr="00F54275">
        <w:rPr>
          <w:rFonts w:ascii="Times New Roman" w:hAnsi="Times New Roman" w:cs="Times New Roman"/>
          <w:sz w:val="28"/>
          <w:szCs w:val="28"/>
        </w:rPr>
        <w:t xml:space="preserve">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В случае открытого голосования </w:t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муниципальные общественные комиссии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могут составлять список граждан, пришедших на пункт голосования (счетный участок) (далее </w:t>
      </w:r>
      <w:r w:rsidR="007F21D1" w:rsidRPr="00F54275">
        <w:rPr>
          <w:rStyle w:val="20"/>
          <w:rFonts w:eastAsia="Arial Unicode MS"/>
        </w:rPr>
        <w:t xml:space="preserve">- </w:t>
      </w:r>
      <w:r w:rsidR="007F21D1" w:rsidRPr="00F54275">
        <w:rPr>
          <w:rFonts w:ascii="Times New Roman" w:hAnsi="Times New Roman" w:cs="Times New Roman"/>
          <w:sz w:val="28"/>
          <w:szCs w:val="28"/>
        </w:rPr>
        <w:t>список).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9.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</w:t>
      </w:r>
      <w:r w:rsidR="007F21D1" w:rsidRPr="00F54275">
        <w:rPr>
          <w:rStyle w:val="20"/>
          <w:rFonts w:eastAsia="Arial Unicode MS"/>
        </w:rPr>
        <w:t xml:space="preserve">- </w:t>
      </w:r>
      <w:r w:rsidR="007F21D1" w:rsidRPr="00F54275">
        <w:rPr>
          <w:rFonts w:ascii="Times New Roman" w:hAnsi="Times New Roman" w:cs="Times New Roman"/>
          <w:sz w:val="28"/>
          <w:szCs w:val="28"/>
        </w:rPr>
        <w:t>участник голосования). В списке  указывать фамилию, имя и отчество  участника голосования.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10. Форма списка утверждается муниципальным правовым актом. </w:t>
      </w:r>
      <w:r w:rsidR="007F21D1" w:rsidRPr="00F54275">
        <w:rPr>
          <w:rFonts w:ascii="Times New Roman" w:hAnsi="Times New Roman" w:cs="Times New Roman"/>
          <w:sz w:val="28"/>
          <w:szCs w:val="28"/>
        </w:rPr>
        <w:t>В списке</w:t>
      </w:r>
      <w:r w:rsidR="00E20946" w:rsidRPr="00F54275">
        <w:rPr>
          <w:rFonts w:ascii="Times New Roman" w:hAnsi="Times New Roman" w:cs="Times New Roman"/>
          <w:sz w:val="28"/>
          <w:szCs w:val="28"/>
        </w:rPr>
        <w:t>,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</w:t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в том числе, может быть предусмотрена </w:t>
      </w:r>
      <w:r w:rsidR="007F21D1" w:rsidRPr="00F54275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полученную им карточку для голосования</w:t>
      </w:r>
      <w:r w:rsidR="00E20946" w:rsidRPr="00F54275">
        <w:rPr>
          <w:rFonts w:ascii="Times New Roman" w:hAnsi="Times New Roman" w:cs="Times New Roman"/>
          <w:sz w:val="28"/>
          <w:szCs w:val="28"/>
        </w:rPr>
        <w:t>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11. </w:t>
      </w:r>
      <w:r w:rsidR="007F21D1" w:rsidRPr="00F54275">
        <w:rPr>
          <w:rFonts w:ascii="Times New Roman" w:hAnsi="Times New Roman" w:cs="Times New Roman"/>
          <w:sz w:val="28"/>
          <w:szCs w:val="28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</w:t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F21D1" w:rsidRPr="00F54275">
        <w:rPr>
          <w:rFonts w:ascii="Times New Roman" w:hAnsi="Times New Roman" w:cs="Times New Roman"/>
          <w:sz w:val="28"/>
          <w:szCs w:val="28"/>
        </w:rPr>
        <w:t>.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дня опубликования </w:t>
      </w:r>
      <w:r w:rsidR="00E20946" w:rsidRPr="00F54275">
        <w:rPr>
          <w:rStyle w:val="1014pt"/>
          <w:rFonts w:eastAsia="Arial Unicode MS"/>
          <w:i w:val="0"/>
          <w:iCs w:val="0"/>
          <w:shd w:val="clear" w:color="auto" w:fill="auto"/>
        </w:rPr>
        <w:t>муниципального правового акта о назначении голосования</w:t>
      </w:r>
      <w:r w:rsidRPr="00F54275">
        <w:rPr>
          <w:rFonts w:ascii="Times New Roman" w:hAnsi="Times New Roman" w:cs="Times New Roman"/>
          <w:sz w:val="28"/>
          <w:szCs w:val="28"/>
        </w:rPr>
        <w:t>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12. </w:t>
      </w:r>
      <w:r w:rsidR="007F21D1" w:rsidRPr="00F54275">
        <w:rPr>
          <w:rFonts w:ascii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>По истечении периода проведения голосования председатель муниципальной общественной комиссии объявляет результаты проведения голосования.</w:t>
      </w:r>
    </w:p>
    <w:p w:rsidR="007F21D1" w:rsidRPr="00F54275" w:rsidRDefault="0081148C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Победившей считается общественная территория, получившая наибольшее количество голосов участников голосования. </w:t>
      </w:r>
      <w:r w:rsidR="007F21D1" w:rsidRPr="00F54275"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946" w:rsidRPr="00F54275">
        <w:rPr>
          <w:rFonts w:ascii="Times New Roman" w:hAnsi="Times New Roman" w:cs="Times New Roman"/>
          <w:sz w:val="28"/>
          <w:szCs w:val="28"/>
        </w:rPr>
        <w:t>1</w:t>
      </w:r>
      <w:r w:rsidR="0081148C" w:rsidRPr="00F54275">
        <w:rPr>
          <w:rFonts w:ascii="Times New Roman" w:hAnsi="Times New Roman" w:cs="Times New Roman"/>
          <w:sz w:val="28"/>
          <w:szCs w:val="28"/>
        </w:rPr>
        <w:t>3</w:t>
      </w:r>
      <w:r w:rsidR="00E20946" w:rsidRPr="00F54275">
        <w:rPr>
          <w:rFonts w:ascii="Times New Roman" w:hAnsi="Times New Roman" w:cs="Times New Roman"/>
          <w:sz w:val="28"/>
          <w:szCs w:val="28"/>
        </w:rPr>
        <w:t xml:space="preserve">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Жалобы, обращения, связанные с проведением голосования, подаются в муниципальную общественную комиссию. </w:t>
      </w:r>
      <w:r w:rsidR="0081148C" w:rsidRPr="00F54275">
        <w:rPr>
          <w:rFonts w:ascii="Times New Roman" w:hAnsi="Times New Roman" w:cs="Times New Roman"/>
          <w:sz w:val="28"/>
          <w:szCs w:val="28"/>
        </w:rPr>
        <w:t>Муниципальная общественная к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омиссия регистрирует жалобы, обращения и рассматривает их на своем заседании в течение 30 дней </w:t>
      </w:r>
      <w:r w:rsidR="007F21D1" w:rsidRPr="00F54275">
        <w:rPr>
          <w:rStyle w:val="20"/>
          <w:rFonts w:eastAsia="Arial Unicode MS"/>
        </w:rPr>
        <w:t xml:space="preserve">-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в период подготовки к голосованию, а в день голосования </w:t>
      </w:r>
      <w:r w:rsidR="007F21D1" w:rsidRPr="00F54275">
        <w:rPr>
          <w:rStyle w:val="20"/>
          <w:rFonts w:eastAsia="Arial Unicode MS"/>
        </w:rPr>
        <w:t xml:space="preserve">- </w:t>
      </w:r>
      <w:r w:rsidR="007F21D1" w:rsidRPr="00F54275">
        <w:rPr>
          <w:rFonts w:ascii="Times New Roman" w:hAnsi="Times New Roman" w:cs="Times New Roman"/>
          <w:sz w:val="28"/>
          <w:szCs w:val="28"/>
        </w:rPr>
        <w:t>непосредственно в день обращения. В случае если жалоба поступила после проведения дня голосования</w:t>
      </w:r>
      <w:r w:rsidR="0081148C" w:rsidRPr="00F54275">
        <w:rPr>
          <w:rFonts w:ascii="Times New Roman" w:hAnsi="Times New Roman" w:cs="Times New Roman"/>
          <w:sz w:val="28"/>
          <w:szCs w:val="28"/>
        </w:rPr>
        <w:t>,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14.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производится муниципальной общественной комиссией с учетом протоколов территориальных счетных комиссий </w:t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(если они создаются) </w:t>
      </w:r>
      <w:r w:rsidR="007F21D1" w:rsidRPr="00F54275">
        <w:rPr>
          <w:rFonts w:ascii="Times New Roman" w:hAnsi="Times New Roman" w:cs="Times New Roman"/>
          <w:sz w:val="28"/>
          <w:szCs w:val="28"/>
        </w:rPr>
        <w:t>и оформляется итоговым протоколом муниципальной общественной комиссии.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15.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Установление итогов голосования </w:t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21D1" w:rsidRPr="00F54275">
        <w:rPr>
          <w:rFonts w:ascii="Times New Roman" w:hAnsi="Times New Roman" w:cs="Times New Roman"/>
          <w:sz w:val="28"/>
          <w:szCs w:val="28"/>
        </w:rPr>
        <w:t>общественной комиссией производится не позднее чем через</w:t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 три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дня со дня проведения голосования.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16. </w:t>
      </w:r>
      <w:r w:rsidR="007F21D1" w:rsidRPr="00F54275">
        <w:rPr>
          <w:rFonts w:ascii="Times New Roman" w:hAnsi="Times New Roman" w:cs="Times New Roman"/>
          <w:sz w:val="28"/>
          <w:szCs w:val="28"/>
        </w:rPr>
        <w:t>После оформления итогов голосования председатель муниципальной общественной комиссии представляет главе администрации муниципального образования итоговый протокол результатов голосования.</w:t>
      </w:r>
    </w:p>
    <w:p w:rsidR="0081148C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17.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членами муниципальной общественной комиссии, заверен печатью администрации муниципального образования и содержать дату и время подписания протокола. </w:t>
      </w:r>
    </w:p>
    <w:p w:rsidR="007F21D1" w:rsidRPr="00F54275" w:rsidRDefault="007F21D1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4275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4275">
        <w:rPr>
          <w:rFonts w:ascii="Times New Roman" w:hAnsi="Times New Roman" w:cs="Times New Roman"/>
          <w:sz w:val="28"/>
          <w:szCs w:val="28"/>
        </w:rPr>
        <w:t>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7F21D1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18.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D1B21" w:rsidRPr="00F54275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73FD2" w:rsidRPr="00F54275" w:rsidRDefault="00E4282F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48C" w:rsidRPr="00F54275">
        <w:rPr>
          <w:rFonts w:ascii="Times New Roman" w:hAnsi="Times New Roman" w:cs="Times New Roman"/>
          <w:sz w:val="28"/>
          <w:szCs w:val="28"/>
        </w:rPr>
        <w:t xml:space="preserve">19. </w:t>
      </w:r>
      <w:r w:rsidR="007F21D1" w:rsidRPr="00F54275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</w:t>
      </w:r>
      <w:r w:rsidR="009E63CD" w:rsidRPr="00F54275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7F21D1" w:rsidRPr="00F54275">
        <w:rPr>
          <w:rFonts w:ascii="Times New Roman" w:hAnsi="Times New Roman" w:cs="Times New Roman"/>
          <w:sz w:val="28"/>
          <w:szCs w:val="28"/>
        </w:rPr>
        <w:t>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81148C" w:rsidRPr="00F54275" w:rsidRDefault="0081148C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1148C" w:rsidRPr="00F54275" w:rsidRDefault="0081148C" w:rsidP="00E428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1148C" w:rsidRPr="00F54275" w:rsidSect="00784F4F">
      <w:headerReference w:type="default" r:id="rId8"/>
      <w:headerReference w:type="firs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48" w:rsidRDefault="00904B48" w:rsidP="00BC4B41">
      <w:r>
        <w:separator/>
      </w:r>
    </w:p>
  </w:endnote>
  <w:endnote w:type="continuationSeparator" w:id="0">
    <w:p w:rsidR="00904B48" w:rsidRDefault="00904B48" w:rsidP="00B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48" w:rsidRDefault="00904B48" w:rsidP="00BC4B41">
      <w:r>
        <w:separator/>
      </w:r>
    </w:p>
  </w:footnote>
  <w:footnote w:type="continuationSeparator" w:id="0">
    <w:p w:rsidR="00904B48" w:rsidRDefault="00904B48" w:rsidP="00BC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404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F4F" w:rsidRPr="00784F4F" w:rsidRDefault="00784F4F" w:rsidP="00784F4F">
        <w:pPr>
          <w:pStyle w:val="a3"/>
          <w:jc w:val="center"/>
          <w:rPr>
            <w:rFonts w:ascii="Times New Roman" w:hAnsi="Times New Roman" w:cs="Times New Roman"/>
          </w:rPr>
        </w:pPr>
        <w:r w:rsidRPr="00784F4F">
          <w:rPr>
            <w:rFonts w:ascii="Times New Roman" w:hAnsi="Times New Roman" w:cs="Times New Roman"/>
          </w:rPr>
          <w:fldChar w:fldCharType="begin"/>
        </w:r>
        <w:r w:rsidRPr="00784F4F">
          <w:rPr>
            <w:rFonts w:ascii="Times New Roman" w:hAnsi="Times New Roman" w:cs="Times New Roman"/>
          </w:rPr>
          <w:instrText>PAGE   \* MERGEFORMAT</w:instrText>
        </w:r>
        <w:r w:rsidRPr="00784F4F">
          <w:rPr>
            <w:rFonts w:ascii="Times New Roman" w:hAnsi="Times New Roman" w:cs="Times New Roman"/>
          </w:rPr>
          <w:fldChar w:fldCharType="separate"/>
        </w:r>
        <w:r w:rsidR="00E4282F">
          <w:rPr>
            <w:rFonts w:ascii="Times New Roman" w:hAnsi="Times New Roman" w:cs="Times New Roman"/>
            <w:noProof/>
          </w:rPr>
          <w:t>3</w:t>
        </w:r>
        <w:r w:rsidRPr="00784F4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631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C4B41" w:rsidRPr="00784F4F" w:rsidRDefault="00BC4B41">
        <w:pPr>
          <w:pStyle w:val="a3"/>
          <w:jc w:val="center"/>
          <w:rPr>
            <w:color w:val="FFFFFF" w:themeColor="background1"/>
          </w:rPr>
        </w:pPr>
        <w:r w:rsidRPr="00784F4F">
          <w:rPr>
            <w:color w:val="FFFFFF" w:themeColor="background1"/>
          </w:rPr>
          <w:fldChar w:fldCharType="begin"/>
        </w:r>
        <w:r w:rsidRPr="00784F4F">
          <w:rPr>
            <w:color w:val="FFFFFF" w:themeColor="background1"/>
          </w:rPr>
          <w:instrText>PAGE   \* MERGEFORMAT</w:instrText>
        </w:r>
        <w:r w:rsidRPr="00784F4F">
          <w:rPr>
            <w:color w:val="FFFFFF" w:themeColor="background1"/>
          </w:rPr>
          <w:fldChar w:fldCharType="separate"/>
        </w:r>
        <w:r w:rsidR="00904B48">
          <w:rPr>
            <w:noProof/>
            <w:color w:val="FFFFFF" w:themeColor="background1"/>
          </w:rPr>
          <w:t>1</w:t>
        </w:r>
        <w:r w:rsidRPr="00784F4F">
          <w:rPr>
            <w:color w:val="FFFFFF" w:themeColor="background1"/>
          </w:rPr>
          <w:fldChar w:fldCharType="end"/>
        </w:r>
      </w:p>
    </w:sdtContent>
  </w:sdt>
  <w:p w:rsidR="00BC4B41" w:rsidRDefault="00BC4B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A708E"/>
    <w:multiLevelType w:val="hybridMultilevel"/>
    <w:tmpl w:val="75B41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55EE6"/>
    <w:multiLevelType w:val="hybridMultilevel"/>
    <w:tmpl w:val="F168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1"/>
    <w:rsid w:val="000D609B"/>
    <w:rsid w:val="001357FE"/>
    <w:rsid w:val="00144535"/>
    <w:rsid w:val="001F715C"/>
    <w:rsid w:val="0030690D"/>
    <w:rsid w:val="00373FD2"/>
    <w:rsid w:val="00454ED3"/>
    <w:rsid w:val="004A314C"/>
    <w:rsid w:val="004F0D35"/>
    <w:rsid w:val="00541067"/>
    <w:rsid w:val="005E058B"/>
    <w:rsid w:val="00650A7B"/>
    <w:rsid w:val="006E0B5B"/>
    <w:rsid w:val="006F30A8"/>
    <w:rsid w:val="0070352B"/>
    <w:rsid w:val="0073024B"/>
    <w:rsid w:val="00784F4F"/>
    <w:rsid w:val="007A1A77"/>
    <w:rsid w:val="007A7E80"/>
    <w:rsid w:val="007F21D1"/>
    <w:rsid w:val="0081148C"/>
    <w:rsid w:val="00822909"/>
    <w:rsid w:val="00904B48"/>
    <w:rsid w:val="009E63CD"/>
    <w:rsid w:val="00A021CB"/>
    <w:rsid w:val="00AD1B21"/>
    <w:rsid w:val="00B10AC9"/>
    <w:rsid w:val="00B224B2"/>
    <w:rsid w:val="00B6620E"/>
    <w:rsid w:val="00BC4B41"/>
    <w:rsid w:val="00C0416E"/>
    <w:rsid w:val="00CC79EC"/>
    <w:rsid w:val="00CD4FA5"/>
    <w:rsid w:val="00D572EC"/>
    <w:rsid w:val="00E20946"/>
    <w:rsid w:val="00E4282F"/>
    <w:rsid w:val="00EC5F0C"/>
    <w:rsid w:val="00F1272F"/>
    <w:rsid w:val="00F23939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1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F2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2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21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F21D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7F21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F21D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7F21D1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C4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C4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BC4B41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650A7B"/>
    <w:rPr>
      <w:b/>
      <w:bCs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650A7B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styleId="aa">
    <w:name w:val="No Spacing"/>
    <w:uiPriority w:val="1"/>
    <w:qFormat/>
    <w:rsid w:val="00F542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2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1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F2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2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21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F21D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rsid w:val="007F21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F21D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7F21D1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C4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C4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BC4B41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650A7B"/>
    <w:rPr>
      <w:b/>
      <w:bCs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650A7B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b/>
      <w:bCs/>
      <w:color w:val="auto"/>
      <w:sz w:val="16"/>
      <w:szCs w:val="16"/>
      <w:lang w:eastAsia="en-US" w:bidi="ar-SA"/>
    </w:rPr>
  </w:style>
  <w:style w:type="paragraph" w:styleId="aa">
    <w:name w:val="No Spacing"/>
    <w:uiPriority w:val="1"/>
    <w:qFormat/>
    <w:rsid w:val="00F542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282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sekretar</cp:lastModifiedBy>
  <cp:revision>21</cp:revision>
  <cp:lastPrinted>2019-01-31T07:31:00Z</cp:lastPrinted>
  <dcterms:created xsi:type="dcterms:W3CDTF">2019-01-25T10:29:00Z</dcterms:created>
  <dcterms:modified xsi:type="dcterms:W3CDTF">2019-01-31T07:31:00Z</dcterms:modified>
</cp:coreProperties>
</file>