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01" w:rsidRPr="00002527" w:rsidRDefault="00314001" w:rsidP="00314001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314001" w:rsidRPr="00002527" w:rsidRDefault="00314001" w:rsidP="00314001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314001" w:rsidRPr="00002527" w:rsidRDefault="00314001" w:rsidP="00314001">
      <w:pPr>
        <w:jc w:val="center"/>
        <w:rPr>
          <w:sz w:val="28"/>
          <w:szCs w:val="28"/>
        </w:rPr>
      </w:pPr>
    </w:p>
    <w:p w:rsidR="00314001" w:rsidRDefault="00314001" w:rsidP="00314001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314001" w:rsidRPr="00002527" w:rsidRDefault="00314001" w:rsidP="00314001">
      <w:pPr>
        <w:jc w:val="center"/>
        <w:rPr>
          <w:b/>
          <w:sz w:val="28"/>
          <w:szCs w:val="28"/>
        </w:rPr>
      </w:pPr>
    </w:p>
    <w:p w:rsidR="00314001" w:rsidRPr="000E53A9" w:rsidRDefault="00314001" w:rsidP="00314001">
      <w:pPr>
        <w:jc w:val="center"/>
      </w:pPr>
    </w:p>
    <w:p w:rsidR="00314001" w:rsidRPr="00002527" w:rsidRDefault="00314001" w:rsidP="00314001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314001" w:rsidRDefault="00314001" w:rsidP="00314001">
      <w:pPr>
        <w:ind w:left="-1080"/>
        <w:jc w:val="center"/>
        <w:rPr>
          <w:b/>
          <w:sz w:val="32"/>
          <w:szCs w:val="32"/>
        </w:rPr>
      </w:pPr>
    </w:p>
    <w:p w:rsidR="00D03850" w:rsidRDefault="00D03850" w:rsidP="00D4585D">
      <w:pPr>
        <w:rPr>
          <w:sz w:val="28"/>
          <w:szCs w:val="28"/>
        </w:rPr>
      </w:pPr>
    </w:p>
    <w:p w:rsidR="00D4585D" w:rsidRDefault="00D03850" w:rsidP="00D458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18D0">
        <w:rPr>
          <w:sz w:val="28"/>
          <w:szCs w:val="28"/>
        </w:rPr>
        <w:t>05</w:t>
      </w:r>
      <w:r w:rsidR="00D4585D">
        <w:rPr>
          <w:sz w:val="28"/>
          <w:szCs w:val="28"/>
        </w:rPr>
        <w:t xml:space="preserve">.03.2019       </w:t>
      </w:r>
      <w:proofErr w:type="gramStart"/>
      <w:r w:rsidR="00314001">
        <w:rPr>
          <w:sz w:val="28"/>
          <w:szCs w:val="28"/>
        </w:rPr>
        <w:t>№</w:t>
      </w:r>
      <w:r w:rsidR="00D4585D">
        <w:rPr>
          <w:sz w:val="28"/>
          <w:szCs w:val="28"/>
        </w:rPr>
        <w:t xml:space="preserve">  </w:t>
      </w:r>
      <w:r>
        <w:rPr>
          <w:sz w:val="28"/>
          <w:szCs w:val="28"/>
        </w:rPr>
        <w:t>101</w:t>
      </w:r>
      <w:proofErr w:type="gramEnd"/>
      <w:r w:rsidR="00D4585D">
        <w:rPr>
          <w:sz w:val="28"/>
          <w:szCs w:val="28"/>
        </w:rPr>
        <w:t>-па</w:t>
      </w:r>
    </w:p>
    <w:p w:rsidR="00D4585D" w:rsidRDefault="00D4585D" w:rsidP="00D4585D">
      <w:pPr>
        <w:autoSpaceDE w:val="0"/>
        <w:autoSpaceDN w:val="0"/>
        <w:adjustRightInd w:val="0"/>
        <w:ind w:left="-709" w:right="2552"/>
        <w:jc w:val="both"/>
        <w:rPr>
          <w:sz w:val="28"/>
          <w:szCs w:val="28"/>
        </w:rPr>
      </w:pPr>
    </w:p>
    <w:p w:rsidR="00D4585D" w:rsidRDefault="00D4585D" w:rsidP="00D4585D">
      <w:pPr>
        <w:autoSpaceDE w:val="0"/>
        <w:autoSpaceDN w:val="0"/>
        <w:adjustRightInd w:val="0"/>
        <w:ind w:left="-709" w:right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11.11.2015 </w:t>
      </w:r>
      <w:r>
        <w:rPr>
          <w:sz w:val="28"/>
          <w:szCs w:val="28"/>
        </w:rPr>
        <w:br/>
        <w:t>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</w:p>
    <w:p w:rsidR="00D4585D" w:rsidRDefault="00D4585D" w:rsidP="00D4585D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D4585D" w:rsidRDefault="00D4585D" w:rsidP="00D4585D">
      <w:pPr>
        <w:autoSpaceDE w:val="0"/>
        <w:autoSpaceDN w:val="0"/>
        <w:adjustRightInd w:val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:rsidR="00D4585D" w:rsidRDefault="00D4585D" w:rsidP="00D4585D">
      <w:pPr>
        <w:autoSpaceDE w:val="0"/>
        <w:autoSpaceDN w:val="0"/>
        <w:adjustRightInd w:val="0"/>
        <w:ind w:left="-709"/>
        <w:jc w:val="both"/>
        <w:rPr>
          <w:sz w:val="16"/>
          <w:szCs w:val="16"/>
        </w:rPr>
      </w:pPr>
    </w:p>
    <w:p w:rsidR="00D4585D" w:rsidRDefault="00D4585D" w:rsidP="00D4585D">
      <w:pPr>
        <w:ind w:left="-709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D4585D" w:rsidRDefault="00D4585D" w:rsidP="00D4585D">
      <w:pPr>
        <w:ind w:left="-709"/>
        <w:jc w:val="center"/>
        <w:rPr>
          <w:rFonts w:ascii="Century Gothic" w:hAnsi="Century Gothic" w:cs="Century Gothic"/>
          <w:b/>
          <w:sz w:val="16"/>
          <w:szCs w:val="16"/>
        </w:rPr>
      </w:pPr>
    </w:p>
    <w:p w:rsidR="00D4585D" w:rsidRDefault="00D4585D" w:rsidP="00D4585D">
      <w:pPr>
        <w:autoSpaceDE w:val="0"/>
        <w:autoSpaceDN w:val="0"/>
        <w:adjustRightInd w:val="0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изменения в постановление администрации Никольского городского поселения Тосненского района Ленинградской области от 11.11.2015 № 426-па </w:t>
      </w:r>
      <w:r>
        <w:rPr>
          <w:rFonts w:ascii="Roboto Condensed" w:hAnsi="Roboto Condensed"/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 (далее-Постановление).</w:t>
      </w:r>
    </w:p>
    <w:p w:rsidR="00D4585D" w:rsidRDefault="00D4585D" w:rsidP="00D4585D">
      <w:pPr>
        <w:autoSpaceDE w:val="0"/>
        <w:autoSpaceDN w:val="0"/>
        <w:adjustRightInd w:val="0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Приложение к Постановлению изложить в редакции согласно приложению, к настоящему постановлению.</w:t>
      </w:r>
    </w:p>
    <w:p w:rsidR="00D4585D" w:rsidRDefault="00D4585D" w:rsidP="00D4585D">
      <w:pPr>
        <w:autoSpaceDE w:val="0"/>
        <w:autoSpaceDN w:val="0"/>
        <w:adjustRightInd w:val="0"/>
        <w:ind w:left="-709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Признать утратившим силу </w:t>
      </w:r>
      <w:r>
        <w:rPr>
          <w:sz w:val="28"/>
          <w:szCs w:val="28"/>
        </w:rPr>
        <w:t>постановление администрации Никольского городского поселения Тосненского района Ленинградской области от 07.12.2018 № 382-па «О внесении изменений в постановление от 11.11.2015 №426-па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области».</w:t>
      </w:r>
    </w:p>
    <w:p w:rsidR="00D4585D" w:rsidRDefault="00D4585D" w:rsidP="00D458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Nikolskoecity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4585D" w:rsidRDefault="00D4585D" w:rsidP="00D458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Бабошина А.В.</w:t>
      </w:r>
    </w:p>
    <w:p w:rsidR="00D4585D" w:rsidRDefault="00D4585D" w:rsidP="00D4585D">
      <w:pPr>
        <w:ind w:left="-709" w:firstLine="851"/>
        <w:jc w:val="both"/>
        <w:rPr>
          <w:sz w:val="28"/>
          <w:szCs w:val="28"/>
        </w:rPr>
      </w:pPr>
    </w:p>
    <w:p w:rsidR="00D4585D" w:rsidRDefault="00D4585D" w:rsidP="00D4585D">
      <w:pPr>
        <w:ind w:left="-709" w:firstLine="851"/>
        <w:jc w:val="both"/>
        <w:rPr>
          <w:sz w:val="28"/>
          <w:szCs w:val="28"/>
        </w:rPr>
      </w:pPr>
      <w:bookmarkStart w:id="0" w:name="_GoBack"/>
      <w:bookmarkEnd w:id="0"/>
    </w:p>
    <w:p w:rsidR="00D4585D" w:rsidRDefault="002118D0" w:rsidP="00D458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И.о главы</w:t>
      </w:r>
      <w:r w:rsidR="00D4585D">
        <w:rPr>
          <w:sz w:val="28"/>
          <w:szCs w:val="28"/>
        </w:rPr>
        <w:t xml:space="preserve"> администрации                                                    </w:t>
      </w:r>
      <w:r>
        <w:rPr>
          <w:sz w:val="28"/>
          <w:szCs w:val="28"/>
        </w:rPr>
        <w:t xml:space="preserve">                     А.Ю. Смирнов</w:t>
      </w:r>
    </w:p>
    <w:p w:rsidR="00D4585D" w:rsidRDefault="00D4585D" w:rsidP="00D4585D">
      <w:pPr>
        <w:ind w:left="-709"/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03850" w:rsidRDefault="00D03850" w:rsidP="00D4585D">
      <w:pPr>
        <w:jc w:val="both"/>
      </w:pPr>
    </w:p>
    <w:p w:rsidR="00D03850" w:rsidRDefault="00D03850" w:rsidP="00D4585D">
      <w:pPr>
        <w:jc w:val="both"/>
      </w:pPr>
    </w:p>
    <w:p w:rsidR="00D03850" w:rsidRDefault="00D03850" w:rsidP="00D4585D">
      <w:pPr>
        <w:jc w:val="both"/>
      </w:pPr>
    </w:p>
    <w:p w:rsidR="00D4585D" w:rsidRDefault="00D4585D" w:rsidP="00D4585D"/>
    <w:p w:rsidR="00D4585D" w:rsidRDefault="00D4585D" w:rsidP="00D4585D">
      <w:r>
        <w:t>Столярова Н.А.</w:t>
      </w:r>
    </w:p>
    <w:p w:rsidR="00D4585D" w:rsidRDefault="00D4585D" w:rsidP="00D4585D">
      <w:pPr>
        <w:sectPr w:rsidR="00D4585D">
          <w:pgSz w:w="11906" w:h="16838"/>
          <w:pgMar w:top="1276" w:right="851" w:bottom="426" w:left="1701" w:header="709" w:footer="709" w:gutter="0"/>
          <w:cols w:space="720"/>
        </w:sectPr>
      </w:pPr>
    </w:p>
    <w:p w:rsidR="00D4585D" w:rsidRDefault="00D4585D" w:rsidP="00D4585D">
      <w:pPr>
        <w:jc w:val="both"/>
        <w:rPr>
          <w:sz w:val="28"/>
          <w:szCs w:val="28"/>
        </w:rPr>
      </w:pPr>
    </w:p>
    <w:p w:rsidR="00D4585D" w:rsidRDefault="00D4585D" w:rsidP="00D4585D">
      <w:pPr>
        <w:ind w:left="10915"/>
        <w:jc w:val="both"/>
        <w:rPr>
          <w:sz w:val="24"/>
        </w:rPr>
      </w:pPr>
      <w:r>
        <w:rPr>
          <w:sz w:val="24"/>
        </w:rPr>
        <w:t xml:space="preserve">Приложение </w:t>
      </w:r>
    </w:p>
    <w:p w:rsidR="00D4585D" w:rsidRDefault="00D4585D" w:rsidP="00D4585D">
      <w:pPr>
        <w:ind w:left="10915"/>
        <w:jc w:val="both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D4585D" w:rsidRDefault="00D4585D" w:rsidP="00D4585D">
      <w:pPr>
        <w:ind w:left="10915"/>
        <w:jc w:val="both"/>
        <w:rPr>
          <w:sz w:val="24"/>
        </w:rPr>
      </w:pPr>
      <w:r>
        <w:rPr>
          <w:sz w:val="24"/>
        </w:rPr>
        <w:t xml:space="preserve">Никольского городского поселения Тосненского района </w:t>
      </w:r>
    </w:p>
    <w:p w:rsidR="00D4585D" w:rsidRDefault="00D4585D" w:rsidP="00D4585D">
      <w:pPr>
        <w:ind w:left="10915"/>
        <w:jc w:val="both"/>
        <w:rPr>
          <w:sz w:val="24"/>
        </w:rPr>
      </w:pPr>
      <w:r>
        <w:rPr>
          <w:sz w:val="24"/>
        </w:rPr>
        <w:t>Ленинградской области</w:t>
      </w:r>
    </w:p>
    <w:p w:rsidR="00D4585D" w:rsidRDefault="002118D0" w:rsidP="00D4585D">
      <w:pPr>
        <w:ind w:left="10915"/>
        <w:jc w:val="both"/>
        <w:rPr>
          <w:sz w:val="28"/>
          <w:szCs w:val="28"/>
        </w:rPr>
      </w:pPr>
      <w:r>
        <w:rPr>
          <w:sz w:val="24"/>
        </w:rPr>
        <w:t>от 05</w:t>
      </w:r>
      <w:r w:rsidR="00D4585D">
        <w:rPr>
          <w:sz w:val="24"/>
        </w:rPr>
        <w:t xml:space="preserve">.03.2019   №  </w:t>
      </w:r>
      <w:r w:rsidR="00D03850">
        <w:rPr>
          <w:sz w:val="24"/>
        </w:rPr>
        <w:t>101</w:t>
      </w:r>
      <w:r w:rsidR="00D4585D">
        <w:rPr>
          <w:sz w:val="24"/>
        </w:rPr>
        <w:t>-па</w:t>
      </w:r>
    </w:p>
    <w:p w:rsidR="00D4585D" w:rsidRDefault="00D4585D" w:rsidP="00D4585D">
      <w:pPr>
        <w:jc w:val="both"/>
        <w:rPr>
          <w:sz w:val="28"/>
          <w:szCs w:val="28"/>
        </w:rPr>
      </w:pPr>
    </w:p>
    <w:p w:rsidR="00D4585D" w:rsidRDefault="00D4585D" w:rsidP="00D4585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МУНИЦИПАЛЬНОЙ ПРОГРАММЫ 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«Развитие культуры Никольского городского поселения</w:t>
      </w:r>
    </w:p>
    <w:p w:rsidR="00D4585D" w:rsidRDefault="00D4585D" w:rsidP="00D4585D">
      <w:pPr>
        <w:pStyle w:val="aa"/>
        <w:spacing w:line="240" w:lineRule="exact"/>
        <w:rPr>
          <w:b w:val="0"/>
          <w:szCs w:val="24"/>
        </w:rPr>
      </w:pPr>
      <w:r>
        <w:rPr>
          <w:b w:val="0"/>
          <w:szCs w:val="24"/>
        </w:rPr>
        <w:t xml:space="preserve"> Тосненского района 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2"/>
        <w:gridCol w:w="1276"/>
        <w:gridCol w:w="1134"/>
        <w:gridCol w:w="1134"/>
        <w:gridCol w:w="1134"/>
        <w:gridCol w:w="1276"/>
        <w:gridCol w:w="1417"/>
        <w:gridCol w:w="1276"/>
        <w:gridCol w:w="1478"/>
        <w:gridCol w:w="1437"/>
      </w:tblGrid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Цели муниципальной  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услуг жителям Никольского городского поселения в сфере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нравственному, интеллектуальному и физическому развитию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негативных проявлений в молодежной среде;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молодых граждан в духе патриотизма;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развития творческих инициатив молодых людей;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информационного обеспечения молодежной политики. 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Задачи муниципальной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материальной базы МКУ «Никольский дом культуры»;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творчества;</w:t>
            </w:r>
          </w:p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общественных объединений и молодежных инициатив;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Содействие духовно-нравственному и военно-патриотическому воспитанию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общественно-политической активности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муниципальной 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          </w:t>
            </w:r>
            <w:r>
              <w:rPr>
                <w:lang w:eastAsia="en-US"/>
              </w:rPr>
              <w:br/>
              <w:t xml:space="preserve">муниципальной программы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a"/>
              <w:spacing w:line="240" w:lineRule="exact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Программа реализуется в один этап (2014-2021 годы) </w:t>
            </w:r>
            <w:r>
              <w:rPr>
                <w:b w:val="0"/>
                <w:szCs w:val="24"/>
                <w:lang w:eastAsia="en-US"/>
              </w:rPr>
              <w:tab/>
            </w:r>
          </w:p>
        </w:tc>
      </w:tr>
      <w:tr w:rsidR="00D4585D" w:rsidTr="00D4585D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подпрограмм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«Молодежь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>Тосненского района Ленинградской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мероприятия: «Обеспечение отдыха, оздоровления, занятости детей, подростков и молодежи»,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«Организация и проведение молодежных массовых мероприятий».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Подпрограмма 2 «Обеспечение жителей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 xml:space="preserve">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услугами в сфере культуры и досуга»;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«Развитие культуры на территории поселения».</w:t>
            </w:r>
          </w:p>
          <w:p w:rsidR="00D4585D" w:rsidRDefault="00D4585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«Обеспечение условий реализации программы Никольского городского поселения Тосненского района Ленинградской области»;</w:t>
            </w:r>
          </w:p>
          <w:p w:rsidR="00D4585D" w:rsidRDefault="00D4585D">
            <w:pPr>
              <w:pStyle w:val="af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Источники финансирования   </w:t>
            </w:r>
            <w:r>
              <w:rPr>
                <w:sz w:val="22"/>
                <w:szCs w:val="22"/>
                <w:lang w:eastAsia="en-US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Расходы (тыс. рублей).</w:t>
            </w:r>
          </w:p>
        </w:tc>
      </w:tr>
      <w:tr w:rsidR="00D4585D" w:rsidTr="00D4585D">
        <w:trPr>
          <w:trHeight w:val="480"/>
        </w:trPr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2017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2F6C7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192531,830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23270,080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21441,616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22289,597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24061,598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25892,389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26703,102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24639,229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24234,219</w:t>
            </w:r>
          </w:p>
        </w:tc>
      </w:tr>
      <w:tr w:rsidR="00D4585D" w:rsidTr="00D4585D">
        <w:trPr>
          <w:trHeight w:val="298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21073,700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1083,500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4242,600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4657,500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4657,500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4657,500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федерального      </w:t>
            </w:r>
            <w:r>
              <w:rPr>
                <w:sz w:val="22"/>
                <w:szCs w:val="22"/>
                <w:lang w:eastAsia="en-US"/>
              </w:rPr>
              <w:br/>
              <w:t xml:space="preserve">бюджета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Внебюджетные средства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rPr>
          <w:trHeight w:val="48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Планируемые результаты     </w:t>
            </w:r>
            <w:r>
              <w:rPr>
                <w:sz w:val="22"/>
                <w:szCs w:val="22"/>
                <w:lang w:eastAsia="en-US"/>
              </w:rPr>
              <w:br/>
              <w:t xml:space="preserve">реализации муниципальной   </w:t>
            </w:r>
            <w:r>
              <w:rPr>
                <w:sz w:val="22"/>
                <w:szCs w:val="22"/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количества посещений культурно-досуговых мероприятий в 2017г. на 2,2 %, в 2018 г. на 2,3%; в 2019г. на 2,4%; в 2020г. на 2,5</w:t>
            </w:r>
            <w:proofErr w:type="gramStart"/>
            <w:r>
              <w:rPr>
                <w:sz w:val="22"/>
                <w:szCs w:val="22"/>
                <w:lang w:eastAsia="en-US"/>
              </w:rPr>
              <w:t>%;в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2021 г. на 2,6%.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доли детей, привлекаемых к участию в творческих мероприятиях в 2017г. на 7,3 %, в 2018г. на 7,4 </w:t>
            </w:r>
            <w:r>
              <w:rPr>
                <w:sz w:val="22"/>
                <w:szCs w:val="22"/>
                <w:lang w:eastAsia="en-US"/>
              </w:rPr>
              <w:lastRenderedPageBreak/>
              <w:t>%, в 2019г. на 7,5 %; в 2020г. на 7,6 %; в 2021 г. на 7,7%.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платных культурно-досуговых мероприятиях в 2017 г. на 2,3%, в 2018г. на 2,5 %; в 2019г. на 2,7%; в 2020г. на 2,9%; в 2021 г. на 3,1%.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доли молодежи, привлекаемой к участию в творческих мероприятиях в 2017 г. на 2 %, в 2018 г. на 2,5 %, в 2019г. на 3%; в 2020г. на 3,5%; в 2021 г. на 4%. 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 (на 01.01.2016года-  90 человек); 2017год – 95 человек, 2018год- 100 человек, 2019 год -105 чел.,2020 год -110 чел.; в 2021 г. на 115 чел.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01.01.2016года- 873 человек), 2017год – 882 чел., 2018- 891 чел., 2019год-900 чел.,2020год -909 чел.;2021 год.-918 чел.</w:t>
            </w:r>
          </w:p>
          <w:p w:rsidR="00D4585D" w:rsidRDefault="00D4585D">
            <w:pPr>
              <w:spacing w:line="276" w:lineRule="auto"/>
              <w:ind w:left="729" w:hanging="72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7.Увеличение числа подростков и молодежи, обеспеченных временной трудовой занятостью: (2018год- 0человек)</w:t>
            </w:r>
          </w:p>
        </w:tc>
      </w:tr>
    </w:tbl>
    <w:p w:rsidR="00D4585D" w:rsidRDefault="00D4585D" w:rsidP="00D4585D">
      <w:pPr>
        <w:sectPr w:rsidR="00D4585D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D4585D" w:rsidRDefault="00D4585D" w:rsidP="00D4585D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D4585D" w:rsidRDefault="00D4585D" w:rsidP="00D4585D">
      <w:pPr>
        <w:tabs>
          <w:tab w:val="left" w:pos="420"/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585D" w:rsidRDefault="00D4585D" w:rsidP="00D4585D">
      <w:pPr>
        <w:spacing w:before="195" w:after="19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Никольского городского поселения функционирует муниципальное казенное учреждение «Никольский дом культуры» (далее МКУ «Никольский ДК»). Данное учреждение вносит большой вклад в совершенствование культурно-досуговой и творческой работы в поселения.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Никольском городском поселении 38 ед. клубных формирований, которые охватывают население в возрасте от 6 до 90 лет.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4585D" w:rsidRDefault="00D4585D" w:rsidP="00D4585D">
      <w:pPr>
        <w:ind w:firstLine="851"/>
        <w:jc w:val="both"/>
        <w:rPr>
          <w:rStyle w:val="apple-converted-space"/>
        </w:rPr>
      </w:pPr>
      <w:r>
        <w:rPr>
          <w:sz w:val="24"/>
          <w:szCs w:val="24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>
        <w:rPr>
          <w:rStyle w:val="af4"/>
          <w:sz w:val="24"/>
          <w:szCs w:val="24"/>
        </w:rPr>
        <w:t xml:space="preserve">На 01.09.2018 г. в Никольском городском поселении работают 38 ед. клубных формирований самодеятельного народного творчества, в них 540 участников, в том числе детских – 29 формирований, в них участников 437 детей. </w:t>
      </w:r>
      <w:r>
        <w:rPr>
          <w:sz w:val="24"/>
          <w:szCs w:val="24"/>
        </w:rPr>
        <w:t>Кроме того, на базе учреждения действуют</w:t>
      </w:r>
      <w:r>
        <w:rPr>
          <w:rStyle w:val="apple-converted-space"/>
          <w:sz w:val="24"/>
          <w:szCs w:val="24"/>
        </w:rPr>
        <w:t> 6 ед.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любительских объединений и клубов по интересам, в них принимают участие</w:t>
      </w:r>
      <w:r>
        <w:rPr>
          <w:rStyle w:val="apple-converted-space"/>
          <w:sz w:val="24"/>
          <w:szCs w:val="24"/>
        </w:rPr>
        <w:t> 665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человек.</w:t>
      </w:r>
    </w:p>
    <w:p w:rsidR="00D4585D" w:rsidRDefault="00D4585D" w:rsidP="00D4585D">
      <w:pPr>
        <w:ind w:firstLine="851"/>
        <w:jc w:val="both"/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образцовый ансамбль «Задоринка»,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Вокальный ансамбль «Зеркало».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>
        <w:rPr>
          <w:sz w:val="24"/>
          <w:szCs w:val="24"/>
          <w:lang w:eastAsia="en-US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>
        <w:rPr>
          <w:sz w:val="24"/>
          <w:szCs w:val="24"/>
        </w:rPr>
        <w:t xml:space="preserve"> День города, </w:t>
      </w:r>
      <w:r>
        <w:rPr>
          <w:sz w:val="24"/>
          <w:szCs w:val="24"/>
          <w:lang w:eastAsia="en-US"/>
        </w:rPr>
        <w:t>«Детства счастливые страницы» программа ко Дню защиты детей,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>
        <w:rPr>
          <w:sz w:val="24"/>
          <w:szCs w:val="24"/>
        </w:rPr>
        <w:t xml:space="preserve"> концертная программа </w:t>
      </w:r>
      <w:r>
        <w:rPr>
          <w:sz w:val="24"/>
          <w:szCs w:val="24"/>
          <w:lang w:eastAsia="en-US"/>
        </w:rPr>
        <w:t>посвященный 8 марта «Для Вас любимых»,</w:t>
      </w:r>
      <w:r>
        <w:rPr>
          <w:sz w:val="24"/>
          <w:szCs w:val="24"/>
        </w:rPr>
        <w:t>» и др.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>
        <w:rPr>
          <w:sz w:val="24"/>
          <w:szCs w:val="24"/>
          <w:lang w:eastAsia="en-US"/>
        </w:rPr>
        <w:t xml:space="preserve">«Джентльмен-шоу» конкурсная программа, </w:t>
      </w:r>
      <w:r>
        <w:rPr>
          <w:sz w:val="24"/>
          <w:szCs w:val="24"/>
        </w:rPr>
        <w:t>фестиваль театрального искусства "Волшебный мир кулис", фестиваль танцевального искусства "Магия танца", ", конкурс красоты "Мисс Тосненский район".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проведен капитальный ремонт одной части фойе, в 2018 году проведен капитальный ремонт гардероба и второй части фойе.,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«Межпоселенческая централизованная библиотечная система», и Никольская детская музыкальна школа.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сегодняшний день в сфере культуры остаются нерешенными следующие проблемы:</w:t>
      </w:r>
    </w:p>
    <w:p w:rsidR="00D4585D" w:rsidRDefault="00D4585D" w:rsidP="00D4585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Слабая материально-техническая база МКУ «Никольский ДК».</w:t>
      </w:r>
    </w:p>
    <w:p w:rsidR="00D4585D" w:rsidRDefault="00D4585D" w:rsidP="00D4585D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4585D" w:rsidRDefault="00D4585D" w:rsidP="00D4585D">
      <w:pPr>
        <w:pStyle w:val="a5"/>
        <w:spacing w:before="0" w:beforeAutospacing="0" w:after="0" w:afterAutospacing="0"/>
        <w:ind w:firstLine="851"/>
        <w:jc w:val="both"/>
      </w:pPr>
      <w:r>
        <w:t>Основными приоритетными направлениями муниципальной политики в части развития досуговой деятельности и народного творчества в Никольском городском поселении на 2014-2021</w:t>
      </w:r>
      <w:r>
        <w:rPr>
          <w:color w:val="FF0000"/>
        </w:rPr>
        <w:t xml:space="preserve"> </w:t>
      </w:r>
      <w:r>
        <w:t>годы»</w:t>
      </w:r>
      <w:r>
        <w:rPr>
          <w:b/>
        </w:rPr>
        <w:t xml:space="preserve"> </w:t>
      </w:r>
      <w:r>
        <w:t>являются: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Обеспечение прав граждан на доступ к   культурным ценностям и услугам МКУ Никольский ДК»;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 xml:space="preserve">Обеспечение свободы творчества и прав граждан на участие в культурной жизни Никольского городского поселения; 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Сохранение и развитие народных промыслов и ремесел, художественной самодеятельности и любительских объединений;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этих целей подпрограммой предусматривается: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Проведение культурно-массовых и досуговых мероприятий;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творческих инициатив, поддержка и развитие коллективов самодеятельного творчества;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формирования самодеятельного народного творчества, любительские объединения и клубы по интересам.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количества посещений культурно-досуговых мероприятий в 2017г. на 2,2%, в 2018г.на 2,3 %, в 2019г.на 2,4%, в 2020г.на 2,5%; в 2021 </w:t>
      </w:r>
      <w:proofErr w:type="spellStart"/>
      <w:r>
        <w:rPr>
          <w:sz w:val="24"/>
          <w:szCs w:val="24"/>
        </w:rPr>
        <w:t>г.на</w:t>
      </w:r>
      <w:proofErr w:type="spellEnd"/>
      <w:r>
        <w:rPr>
          <w:sz w:val="24"/>
          <w:szCs w:val="24"/>
        </w:rPr>
        <w:t xml:space="preserve"> 2,6%.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детей, привлекаемых к участию в творческих мероприятиях в 2017г. на 7,3 %, в 2018г. на 7,4 %, в 2019г. на 7,5%, в 2020г. на 7,6</w:t>
      </w:r>
      <w:proofErr w:type="gramStart"/>
      <w:r>
        <w:rPr>
          <w:sz w:val="24"/>
          <w:szCs w:val="24"/>
        </w:rPr>
        <w:t>%,в</w:t>
      </w:r>
      <w:proofErr w:type="gramEnd"/>
      <w:r>
        <w:rPr>
          <w:sz w:val="24"/>
          <w:szCs w:val="24"/>
        </w:rPr>
        <w:t xml:space="preserve"> 2021г. на 7,7%.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удельного веса населения, участвующего в платных культурно-досуговых мероприятиях в 2017 г. на 2,3%, в 2018г. на 2,4 %, в 2019г. на 2,5%, в 2020г. на 2,6</w:t>
      </w:r>
      <w:proofErr w:type="gramStart"/>
      <w:r>
        <w:rPr>
          <w:sz w:val="24"/>
          <w:szCs w:val="24"/>
        </w:rPr>
        <w:t>%,в</w:t>
      </w:r>
      <w:proofErr w:type="gramEnd"/>
      <w:r>
        <w:rPr>
          <w:sz w:val="24"/>
          <w:szCs w:val="24"/>
        </w:rPr>
        <w:t xml:space="preserve"> 2021 г. на 2,7%.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молодежи, привлекаемой к участию в творческих мероприятиях в 2017 г. на 2 %, в 2018 г. на 2,5 %, в 2019 г. на 3%, в 2020г. на 3,5%, в 2021г. на 4%.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D4585D" w:rsidRDefault="00D4585D" w:rsidP="00D4585D">
      <w:pPr>
        <w:pStyle w:val="af2"/>
        <w:tabs>
          <w:tab w:val="left" w:pos="6212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Сроки реализации основных мероприятий подпрограммы «Обеспечение условий реализации программы Никольского городского поселения Тосненского района Ленинградской области» муниципальной программы «Развитие культуры в Никольском городком поселении Тосненского района Ленинградской области» также рассчитаны на период с 2014 по 2021 год.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Проведение культурно-массовых и досуговых мероприятий на территории Никольского городского поселения;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праздников;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муниципальной программы</w:t>
      </w:r>
    </w:p>
    <w:p w:rsidR="00D4585D" w:rsidRDefault="00D4585D" w:rsidP="00D4585D">
      <w:pPr>
        <w:spacing w:line="240" w:lineRule="exact"/>
        <w:ind w:firstLine="851"/>
        <w:jc w:val="center"/>
        <w:rPr>
          <w:bCs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Никольского городского поселения заказчик Программы и ответственный исполнитель: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Соисполнитель Программы: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культурно-массовых мероприятиях;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D4585D" w:rsidRDefault="00D4585D" w:rsidP="00D4585D">
      <w:pPr>
        <w:jc w:val="center"/>
        <w:rPr>
          <w:sz w:val="24"/>
          <w:szCs w:val="24"/>
        </w:rPr>
      </w:pPr>
    </w:p>
    <w:p w:rsidR="00D4585D" w:rsidRDefault="00D4585D" w:rsidP="00D4585D">
      <w:pPr>
        <w:jc w:val="center"/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  <w:sectPr w:rsidR="00D4585D">
          <w:pgSz w:w="11906" w:h="16838"/>
          <w:pgMar w:top="1134" w:right="851" w:bottom="1134" w:left="1701" w:header="709" w:footer="709" w:gutter="0"/>
          <w:cols w:space="720"/>
        </w:sectPr>
      </w:pPr>
    </w:p>
    <w:p w:rsidR="00D4585D" w:rsidRDefault="00D4585D" w:rsidP="00D4585D">
      <w:pPr>
        <w:tabs>
          <w:tab w:val="left" w:pos="58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ПАСПОРТ</w:t>
      </w:r>
    </w:p>
    <w:p w:rsidR="00D4585D" w:rsidRDefault="00D4585D" w:rsidP="00D4585D">
      <w:pPr>
        <w:tabs>
          <w:tab w:val="left" w:pos="5812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Подпрограмма 1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программы «Развитие культуры Никольского городского поселения Тосненского района </w:t>
      </w:r>
    </w:p>
    <w:p w:rsidR="00D4585D" w:rsidRDefault="00D4585D" w:rsidP="00D4585D">
      <w:pPr>
        <w:tabs>
          <w:tab w:val="left" w:pos="5812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265"/>
        <w:gridCol w:w="1275"/>
        <w:gridCol w:w="1134"/>
        <w:gridCol w:w="851"/>
        <w:gridCol w:w="850"/>
        <w:gridCol w:w="993"/>
        <w:gridCol w:w="992"/>
        <w:gridCol w:w="992"/>
        <w:gridCol w:w="992"/>
        <w:gridCol w:w="993"/>
        <w:gridCol w:w="930"/>
        <w:gridCol w:w="1397"/>
      </w:tblGrid>
      <w:tr w:rsidR="00D4585D" w:rsidTr="00D4585D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tabs>
                <w:tab w:val="left" w:pos="581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(далее - подпрограмма)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культуры «Никольский дом культуры»;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«Спортивно-досуговый центр «Надежда».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>
              <w:rPr>
                <w:sz w:val="24"/>
                <w:szCs w:val="24"/>
                <w:lang w:eastAsia="en-US"/>
              </w:rPr>
              <w:br/>
              <w:t>на воспитание уважения к историческому и культурному наследию;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программ и проектов общественных объединений и молодежных инициатив;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на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реализацию научно-технического и творческого потенциала молодежи Никольского городского поселения; 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молодежных мероприятий, посвященных знаменательным событиям и</w:t>
            </w:r>
            <w:r>
              <w:rPr>
                <w:sz w:val="24"/>
                <w:szCs w:val="24"/>
                <w:lang w:eastAsia="en-US"/>
              </w:rPr>
              <w:br/>
              <w:t>памятным датам;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асоциального поведения в молодежной среде, пропаганда здорового образа жизни;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социального статуса молодой семьи;</w:t>
            </w:r>
          </w:p>
          <w:p w:rsidR="00D4585D" w:rsidRDefault="00D4585D">
            <w:pPr>
              <w:pStyle w:val="af3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профессионального уровня и информированности специалистов, работающих в сфере молодежной политики    </w:t>
            </w:r>
            <w:r>
              <w:rPr>
                <w:rFonts w:ascii="Courier New" w:hAnsi="Courier New" w:cs="Courier New"/>
                <w:lang w:eastAsia="en-US"/>
              </w:rPr>
              <w:t xml:space="preserve">   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</w:tc>
      </w:tr>
      <w:tr w:rsidR="00D4585D" w:rsidTr="00D4585D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Источники         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средств, </w:t>
            </w:r>
            <w:r>
              <w:rPr>
                <w:sz w:val="20"/>
                <w:szCs w:val="20"/>
                <w:lang w:eastAsia="en-US"/>
              </w:rPr>
              <w:br/>
              <w:t>в том числе по годам: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  <w:r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8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      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-7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1763,800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11674,150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 xml:space="preserve">поселения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11674,150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</w:t>
            </w:r>
            <w:proofErr w:type="spellStart"/>
            <w:r>
              <w:rPr>
                <w:lang w:eastAsia="en-US"/>
              </w:rPr>
              <w:t>и.т.д</w:t>
            </w:r>
            <w:proofErr w:type="spellEnd"/>
            <w:r>
              <w:rPr>
                <w:lang w:eastAsia="en-US"/>
              </w:rPr>
              <w:t>.) по отношению к показателю предыдущего года (на 01.01.2016года-  90 человек); 2017год – 95 человек, 2018год- 100 человек, 2019год – 105 человек, 2020год- 105 человек;2021 год-110 чел.</w:t>
            </w:r>
          </w:p>
          <w:p w:rsidR="00D4585D" w:rsidRDefault="00D458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01.01.2016года- 873 человек), 2017год – 882 чел., 2018 год- 891чел.,2019 год -900чел.,2020 год – 909 чел.; 2021год-918 чел.</w:t>
            </w:r>
          </w:p>
        </w:tc>
      </w:tr>
    </w:tbl>
    <w:p w:rsidR="00D4585D" w:rsidRDefault="00D4585D" w:rsidP="00D4585D">
      <w:pPr>
        <w:rPr>
          <w:sz w:val="24"/>
          <w:szCs w:val="24"/>
        </w:rPr>
        <w:sectPr w:rsidR="00D4585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4585D" w:rsidRDefault="00D4585D" w:rsidP="00D458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Общая характеристика, основные проблемы </w:t>
      </w:r>
    </w:p>
    <w:p w:rsidR="00D4585D" w:rsidRDefault="00D4585D" w:rsidP="00D4585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прогноз развития сферы молодежной политики</w:t>
      </w:r>
    </w:p>
    <w:p w:rsidR="00D4585D" w:rsidRDefault="00D4585D" w:rsidP="00D4585D">
      <w:pPr>
        <w:ind w:firstLine="851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городском поселении на 2014-2021 годы.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Никольском городском поселении более 4,6 тыс. молодых людей в возрасте от 14 до 30 лет.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ряд проблем, отрицательно влияющих на развитие инновационного потенциала молодежи: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физической подготовки и состояния здоровья молодых людей,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психоактивных веществ,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сложности трудоустройства молодежи по специальности при отсутствии опыта работы;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статус и полномочия органов по делам молодежи в системе исполнительной власти;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указанных проблем будут приняты следующие меры: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взаимодействия между участниками Программы;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:rsidR="00D4585D" w:rsidRDefault="00D4585D" w:rsidP="00D4585D">
      <w:pPr>
        <w:ind w:firstLine="851"/>
        <w:rPr>
          <w:sz w:val="24"/>
          <w:szCs w:val="24"/>
        </w:rPr>
      </w:pPr>
    </w:p>
    <w:p w:rsidR="00D4585D" w:rsidRDefault="00D4585D" w:rsidP="00D4585D">
      <w:pPr>
        <w:ind w:firstLine="851"/>
        <w:jc w:val="center"/>
        <w:rPr>
          <w:b/>
          <w:sz w:val="24"/>
          <w:szCs w:val="24"/>
        </w:rPr>
      </w:pPr>
    </w:p>
    <w:p w:rsidR="00D4585D" w:rsidRDefault="00D4585D" w:rsidP="00D4585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>
        <w:rPr>
          <w:sz w:val="24"/>
          <w:szCs w:val="24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:rsidR="00D4585D" w:rsidRDefault="00D4585D" w:rsidP="00D4585D">
      <w:pPr>
        <w:pStyle w:val="af3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Гражданско-патриотическое   воспитание молодежи;</w:t>
      </w:r>
    </w:p>
    <w:p w:rsidR="00D4585D" w:rsidRDefault="00D4585D" w:rsidP="00D4585D">
      <w:pPr>
        <w:pStyle w:val="af3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информационного обеспечения молодежной политики;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молодых семей;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и занятости детей, подростков в летний период;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асоциального поведения молодежи.</w:t>
      </w:r>
    </w:p>
    <w:p w:rsidR="00D4585D" w:rsidRDefault="00D4585D" w:rsidP="00D4585D">
      <w:pPr>
        <w:ind w:firstLine="851"/>
        <w:jc w:val="both"/>
        <w:rPr>
          <w:i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реализуется в один этап в период с 2014 по 2021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D4585D" w:rsidRDefault="00D4585D" w:rsidP="00D4585D">
      <w:pPr>
        <w:pStyle w:val="af3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 Увеличение числа молодежи, участвующей в различных формах самоорганизации по отношению к показателю предыдущего года (на 01.01.2016года-  90человек); 2017год – 95 чел., 2018год- 100 чел.,</w:t>
      </w:r>
      <w:r>
        <w:rPr>
          <w:lang w:eastAsia="en-US"/>
        </w:rPr>
        <w:t xml:space="preserve"> </w:t>
      </w:r>
      <w:r>
        <w:rPr>
          <w:sz w:val="24"/>
          <w:szCs w:val="24"/>
          <w:lang w:eastAsia="en-US"/>
        </w:rPr>
        <w:t>2019год – 105 чел., 2020год- 105 чел.,2021год-210 чел</w:t>
      </w:r>
    </w:p>
    <w:p w:rsidR="00D4585D" w:rsidRDefault="00D4585D" w:rsidP="00D45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Увеличение числа молодежи, участвующей в различных формах организованного досуга на 1 % по отношению к показателю предыдущего года (на 01.01.2015года - 864 человек), 2016год- 873 чел., 2017год – 882 чел., 2018год. - 891чел.</w:t>
      </w:r>
      <w:r>
        <w:rPr>
          <w:lang w:eastAsia="en-US"/>
        </w:rPr>
        <w:t xml:space="preserve">, </w:t>
      </w:r>
      <w:r>
        <w:rPr>
          <w:sz w:val="24"/>
          <w:szCs w:val="24"/>
          <w:lang w:eastAsia="en-US"/>
        </w:rPr>
        <w:t>2019 год -900чел.,2020 год – 909 чел.,2021год. -918чел.</w:t>
      </w:r>
    </w:p>
    <w:p w:rsidR="00D4585D" w:rsidRDefault="00D4585D" w:rsidP="00D45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период реализации подпрограммы календарный план мероприятий на текущий год утверждается распоряжением администрации. </w:t>
      </w: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ресурсном обеспечении подпрограммы</w:t>
      </w: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2014 по 2020 год по подпрограмме «Молодежь Никольского городского поселения Тосненского района Ленинградской области» планируется освоить – 6658,0 тыс. рублей, в том числе по годам: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1 358,00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1 215,10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1 091,00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-  1562,20 тыс. рублей.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1512,450 тыс. рублей.</w:t>
      </w:r>
    </w:p>
    <w:p w:rsidR="00D4585D" w:rsidRDefault="00D4585D" w:rsidP="00D4585D">
      <w:pPr>
        <w:pStyle w:val="af2"/>
        <w:tabs>
          <w:tab w:val="left" w:pos="3135"/>
        </w:tabs>
        <w:ind w:left="121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tabs>
          <w:tab w:val="left" w:pos="3135"/>
        </w:tabs>
        <w:ind w:left="121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numPr>
          <w:ilvl w:val="0"/>
          <w:numId w:val="12"/>
        </w:numPr>
        <w:tabs>
          <w:tab w:val="left" w:pos="3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– 1763,800 тыс. рублей</w:t>
      </w:r>
    </w:p>
    <w:p w:rsidR="00D4585D" w:rsidRDefault="00D4585D" w:rsidP="00D4585D">
      <w:pPr>
        <w:pStyle w:val="af3"/>
        <w:numPr>
          <w:ilvl w:val="0"/>
          <w:numId w:val="12"/>
        </w:numPr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в 2020 году – 1585,800 тыс. рублей</w:t>
      </w:r>
    </w:p>
    <w:p w:rsidR="00D4585D" w:rsidRDefault="00D4585D" w:rsidP="00D4585D">
      <w:pPr>
        <w:pStyle w:val="af3"/>
        <w:numPr>
          <w:ilvl w:val="0"/>
          <w:numId w:val="12"/>
        </w:numPr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в 2021 году – 1585,800 тыс. рублей</w:t>
      </w: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подпрограммы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Соисполнители подпрограммы: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D4585D" w:rsidRDefault="00D4585D" w:rsidP="00D4585D">
      <w:pPr>
        <w:ind w:firstLine="851"/>
        <w:jc w:val="both"/>
        <w:rPr>
          <w:i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Механизм взаимодействия ответственного исполнителя с участниками подпрограммы предусматривает: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планов подготовки по подготовке каждого мероприятия с целью распределение обязанностей;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D4585D" w:rsidRDefault="00D4585D" w:rsidP="00D45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Паспорт подпрограммы 2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Обеспечение жителей Никольского городского поселения </w:t>
      </w:r>
      <w:r>
        <w:rPr>
          <w:sz w:val="24"/>
          <w:szCs w:val="24"/>
        </w:rPr>
        <w:t xml:space="preserve">Тосненского района Ленинградской области </w:t>
      </w:r>
      <w:r>
        <w:rPr>
          <w:rFonts w:eastAsia="Calibri"/>
          <w:sz w:val="24"/>
          <w:szCs w:val="24"/>
          <w:lang w:eastAsia="en-US"/>
        </w:rPr>
        <w:t>услугами в сфере культуры»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«Развитие культуры Никольского городского поселения Тосненского района 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886"/>
        <w:gridCol w:w="992"/>
        <w:gridCol w:w="992"/>
        <w:gridCol w:w="992"/>
        <w:gridCol w:w="993"/>
        <w:gridCol w:w="992"/>
        <w:gridCol w:w="992"/>
        <w:gridCol w:w="992"/>
        <w:gridCol w:w="993"/>
        <w:gridCol w:w="946"/>
        <w:gridCol w:w="1164"/>
      </w:tblGrid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жителей Никольского городского поселения</w:t>
            </w:r>
            <w:r>
              <w:rPr>
                <w:lang w:eastAsia="en-US"/>
              </w:rPr>
              <w:t xml:space="preserve"> Тосненского района Ленинградской области</w:t>
            </w:r>
            <w:r>
              <w:rPr>
                <w:rFonts w:eastAsia="Calibri"/>
                <w:lang w:eastAsia="en-US"/>
              </w:rPr>
              <w:t xml:space="preserve"> услугами в сфере культуры» (далее - подпрограмма)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развитие материально-технической базы МКУ «Никольский дом культуры»;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85D" w:rsidTr="00D4585D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Источники            </w:t>
            </w:r>
            <w:r>
              <w:rPr>
                <w:sz w:val="18"/>
                <w:szCs w:val="18"/>
                <w:lang w:eastAsia="en-US"/>
              </w:rPr>
              <w:br/>
              <w:t xml:space="preserve">финансирования       </w:t>
            </w:r>
            <w:r>
              <w:rPr>
                <w:sz w:val="18"/>
                <w:szCs w:val="18"/>
                <w:lang w:eastAsia="en-US"/>
              </w:rPr>
              <w:br/>
              <w:t>подпрограммы по годам</w:t>
            </w:r>
            <w:r>
              <w:rPr>
                <w:sz w:val="18"/>
                <w:szCs w:val="18"/>
                <w:lang w:eastAsia="en-US"/>
              </w:rPr>
              <w:br/>
              <w:t xml:space="preserve">реализации и главным </w:t>
            </w:r>
            <w:r>
              <w:rPr>
                <w:sz w:val="18"/>
                <w:szCs w:val="18"/>
                <w:lang w:eastAsia="en-US"/>
              </w:rPr>
              <w:br/>
              <w:t xml:space="preserve">распорядителям       </w:t>
            </w:r>
            <w:r>
              <w:rPr>
                <w:sz w:val="18"/>
                <w:szCs w:val="18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  <w:r>
              <w:rPr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     </w:t>
            </w:r>
            <w:r>
              <w:rPr>
                <w:sz w:val="18"/>
                <w:szCs w:val="18"/>
                <w:lang w:eastAsia="en-US"/>
              </w:rPr>
              <w:br/>
              <w:t>распорядитель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бюджетных    </w:t>
            </w:r>
            <w:r>
              <w:rPr>
                <w:sz w:val="18"/>
                <w:szCs w:val="18"/>
                <w:lang w:eastAsia="en-US"/>
              </w:rPr>
              <w:br/>
              <w:t xml:space="preserve">средств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      </w:t>
            </w:r>
            <w:r>
              <w:rPr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0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 год</w:t>
            </w: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2020год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2021год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34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Всего       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21 279,68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19496,512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26800,039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D4585D" w:rsidRDefault="00D634D1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27854,302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25968,429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25563,419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  <w:p w:rsidR="00D4585D" w:rsidRDefault="002F6C7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187703,476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том числе: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>
              <w:rPr>
                <w:sz w:val="18"/>
                <w:szCs w:val="18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4242,600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4657,500         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4657,500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4657,500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20696,900</w:t>
            </w:r>
          </w:p>
        </w:tc>
      </w:tr>
      <w:tr w:rsidR="00D4585D" w:rsidTr="00D4585D">
        <w:trPr>
          <w:trHeight w:val="6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>
              <w:rPr>
                <w:sz w:val="18"/>
                <w:szCs w:val="18"/>
                <w:lang w:eastAsia="en-US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20456,48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18413,012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19483,597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22557,439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Pr="002F6C78" w:rsidRDefault="002F6C78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F6C78">
              <w:rPr>
                <w:color w:val="000000"/>
                <w:sz w:val="18"/>
                <w:szCs w:val="18"/>
                <w:lang w:eastAsia="en-US"/>
              </w:rPr>
              <w:t>23196,802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21310,929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20905,919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585D" w:rsidRDefault="002F6C7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167006,576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Ожидаемыми результатами подпрограммы являются: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муниципальных услуг в сфере культуры;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:rsidR="00D4585D" w:rsidRDefault="00D4585D" w:rsidP="00D4585D">
      <w:pPr>
        <w:rPr>
          <w:rFonts w:cs="Calibri"/>
        </w:rPr>
        <w:sectPr w:rsidR="00D4585D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подпрограммы 3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«Развитие культуры Никольского городского поселения Тосненского района 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1134"/>
        <w:gridCol w:w="993"/>
        <w:gridCol w:w="992"/>
        <w:gridCol w:w="992"/>
        <w:gridCol w:w="992"/>
        <w:gridCol w:w="851"/>
        <w:gridCol w:w="992"/>
        <w:gridCol w:w="992"/>
        <w:gridCol w:w="993"/>
        <w:gridCol w:w="1134"/>
      </w:tblGrid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культурно-массовых и досуговых мероприятий;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Источники         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>
              <w:rPr>
                <w:sz w:val="20"/>
                <w:szCs w:val="20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  <w:r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8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2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13851,104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>Ленинград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ской области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>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13851,104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посещений культурно-досуговых мероприятий в 2017 – на 2,2 %, в 2018 на 2,3 %, в 2019 на 2,4%, в2020 на 2,5</w:t>
            </w:r>
            <w:proofErr w:type="gramStart"/>
            <w:r>
              <w:rPr>
                <w:lang w:eastAsia="en-US"/>
              </w:rPr>
              <w:t>%;в</w:t>
            </w:r>
            <w:proofErr w:type="gramEnd"/>
            <w:r>
              <w:rPr>
                <w:lang w:eastAsia="en-US"/>
              </w:rPr>
              <w:t xml:space="preserve"> 2021 на 2,6%.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детей, привлекаемых к участию в творческих мероприятиях в 2017 – на 7,3 %, в 2018 – на 7,4 %, в 2019 на 7,5%, в 2020 на 7,6 %; 2021г. на 7,7%.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удельного веса населения, участвующего в платных культурно-досуговых мероприятиях в 2017 году на 2,3%, в 2018 на 2,5 %, 2019 на 2,6%, в 2020 на 2,7</w:t>
            </w:r>
            <w:proofErr w:type="gramStart"/>
            <w:r>
              <w:rPr>
                <w:lang w:eastAsia="en-US"/>
              </w:rPr>
              <w:t>% ;в</w:t>
            </w:r>
            <w:proofErr w:type="gramEnd"/>
            <w:r>
              <w:rPr>
                <w:lang w:eastAsia="en-US"/>
              </w:rPr>
              <w:t xml:space="preserve"> 2021 г. на 2,8%.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молодежи, привлекаемой к участию в творческих мероприятиях в 2017 году на 2 %, в 2018 году на 2,5 %, в 2019 на 2,7%, в 2020 на 2,9</w:t>
            </w:r>
            <w:proofErr w:type="gramStart"/>
            <w:r>
              <w:rPr>
                <w:lang w:eastAsia="en-US"/>
              </w:rPr>
              <w:t>% ;</w:t>
            </w:r>
            <w:proofErr w:type="gramEnd"/>
            <w:r>
              <w:rPr>
                <w:lang w:eastAsia="en-US"/>
              </w:rPr>
              <w:t xml:space="preserve"> в 2021 г. на 3%.</w:t>
            </w:r>
          </w:p>
        </w:tc>
      </w:tr>
    </w:tbl>
    <w:p w:rsidR="00D4585D" w:rsidRDefault="00D4585D" w:rsidP="00D4585D">
      <w:pPr>
        <w:rPr>
          <w:rFonts w:cs="Calibri"/>
        </w:rPr>
        <w:sectPr w:rsidR="00D4585D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реализации муниципальной программы </w:t>
      </w: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Никольского городского поселения Тосненского района Ленинградской области» (муниципальная программа)</w:t>
      </w: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1402"/>
        <w:gridCol w:w="1276"/>
        <w:gridCol w:w="850"/>
        <w:gridCol w:w="2410"/>
        <w:gridCol w:w="709"/>
        <w:gridCol w:w="1417"/>
        <w:gridCol w:w="992"/>
        <w:gridCol w:w="851"/>
        <w:gridCol w:w="850"/>
        <w:gridCol w:w="851"/>
        <w:gridCol w:w="850"/>
        <w:gridCol w:w="851"/>
        <w:gridCol w:w="850"/>
        <w:gridCol w:w="1134"/>
      </w:tblGrid>
      <w:tr w:rsidR="00D4585D" w:rsidTr="00D4585D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Задачи, направленные </w:t>
            </w:r>
            <w:r>
              <w:rPr>
                <w:sz w:val="20"/>
                <w:szCs w:val="20"/>
                <w:lang w:eastAsia="en-US"/>
              </w:rPr>
              <w:br/>
              <w:t>на достижение</w:t>
            </w:r>
            <w:r>
              <w:rPr>
                <w:sz w:val="20"/>
                <w:szCs w:val="20"/>
                <w:lang w:eastAsia="en-US"/>
              </w:rPr>
              <w:br/>
              <w:t xml:space="preserve">цели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Планируемый объем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</w:t>
            </w:r>
            <w:r>
              <w:rPr>
                <w:sz w:val="20"/>
                <w:szCs w:val="20"/>
                <w:lang w:eastAsia="en-US"/>
              </w:rPr>
              <w:br/>
              <w:t xml:space="preserve">на решение данной   </w:t>
            </w:r>
            <w:r>
              <w:rPr>
                <w:sz w:val="20"/>
                <w:szCs w:val="20"/>
                <w:lang w:eastAsia="en-US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Количественные </w:t>
            </w:r>
            <w:r>
              <w:rPr>
                <w:sz w:val="20"/>
                <w:szCs w:val="20"/>
                <w:lang w:eastAsia="en-US"/>
              </w:rPr>
              <w:br/>
              <w:t xml:space="preserve">и/ или         </w:t>
            </w:r>
            <w:r>
              <w:rPr>
                <w:sz w:val="20"/>
                <w:szCs w:val="20"/>
                <w:lang w:eastAsia="en-US"/>
              </w:rPr>
              <w:br/>
              <w:t xml:space="preserve">качественные   </w:t>
            </w:r>
            <w:r>
              <w:rPr>
                <w:sz w:val="20"/>
                <w:szCs w:val="20"/>
                <w:lang w:eastAsia="en-US"/>
              </w:rPr>
              <w:br/>
              <w:t xml:space="preserve">целевые        </w:t>
            </w:r>
            <w:r>
              <w:rPr>
                <w:sz w:val="20"/>
                <w:szCs w:val="20"/>
                <w:lang w:eastAsia="en-US"/>
              </w:rPr>
              <w:br/>
              <w:t>показатели, характеризующие</w:t>
            </w:r>
            <w:r>
              <w:rPr>
                <w:sz w:val="20"/>
                <w:szCs w:val="20"/>
                <w:lang w:eastAsia="en-US"/>
              </w:rPr>
              <w:br/>
              <w:t xml:space="preserve">достижение     </w:t>
            </w:r>
            <w:r>
              <w:rPr>
                <w:sz w:val="20"/>
                <w:szCs w:val="20"/>
                <w:lang w:eastAsia="en-US"/>
              </w:rPr>
              <w:br/>
              <w:t>целей и решение</w:t>
            </w:r>
            <w:r>
              <w:rPr>
                <w:sz w:val="20"/>
                <w:szCs w:val="20"/>
                <w:lang w:eastAsia="en-US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Ед. 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измер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Оценка базового      </w:t>
            </w:r>
            <w:r>
              <w:rPr>
                <w:sz w:val="20"/>
                <w:szCs w:val="20"/>
                <w:lang w:eastAsia="en-US"/>
              </w:rPr>
              <w:br/>
              <w:t xml:space="preserve">значения     </w:t>
            </w:r>
            <w:r>
              <w:rPr>
                <w:sz w:val="20"/>
                <w:szCs w:val="20"/>
                <w:lang w:eastAsia="en-US"/>
              </w:rPr>
              <w:br/>
              <w:t>показателя на 01.01.2013г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Планируемое значение показателя по годам</w:t>
            </w:r>
          </w:p>
        </w:tc>
      </w:tr>
      <w:tr w:rsidR="00D4585D" w:rsidTr="00D4585D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   </w:t>
            </w:r>
            <w:r>
              <w:rPr>
                <w:sz w:val="20"/>
                <w:szCs w:val="20"/>
                <w:lang w:eastAsia="en-US"/>
              </w:rPr>
              <w:br/>
              <w:t xml:space="preserve">Никольского городского поселения 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Другие   </w:t>
            </w:r>
            <w:r>
              <w:rPr>
                <w:sz w:val="20"/>
                <w:szCs w:val="20"/>
                <w:lang w:eastAsia="en-US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D4585D" w:rsidRDefault="00D4585D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 1,1 %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удельного веса населения, участвующего в платных культурно-досуговых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2,7%</w:t>
            </w:r>
          </w:p>
          <w:p w:rsidR="00D4585D" w:rsidRDefault="00D4585D">
            <w:pPr>
              <w:pStyle w:val="ConsPlusCell"/>
              <w:spacing w:after="100" w:afterAutospacing="1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6,8%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7,6%</w:t>
            </w:r>
          </w:p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7,7%</w:t>
            </w:r>
          </w:p>
        </w:tc>
      </w:tr>
      <w:tr w:rsidR="00D4585D" w:rsidTr="00D4585D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доли молодежи, привлекаемой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на 4%</w:t>
            </w: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молодежных общественных объединений;</w:t>
            </w:r>
          </w:p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</w:t>
            </w:r>
            <w:r>
              <w:rPr>
                <w:lang w:eastAsia="en-US"/>
              </w:rPr>
              <w:lastRenderedPageBreak/>
              <w:t>духовно-нравственному и военно-патриотическому воспитанию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реализации творческого потенциала молодых людей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</w:t>
            </w:r>
            <w:r>
              <w:rPr>
                <w:sz w:val="20"/>
                <w:szCs w:val="20"/>
                <w:lang w:eastAsia="en-US"/>
              </w:rPr>
              <w:lastRenderedPageBreak/>
              <w:t>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909</w:t>
            </w:r>
          </w:p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</w:t>
            </w:r>
          </w:p>
        </w:tc>
      </w:tr>
    </w:tbl>
    <w:p w:rsidR="00D4585D" w:rsidRDefault="00D4585D" w:rsidP="00D4585D">
      <w:pPr>
        <w:ind w:firstLine="700"/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  <w:rPr>
          <w:sz w:val="24"/>
        </w:rPr>
      </w:pPr>
    </w:p>
    <w:p w:rsidR="00D4585D" w:rsidRDefault="00D4585D" w:rsidP="00D4585D">
      <w:pPr>
        <w:rPr>
          <w:sz w:val="24"/>
        </w:rPr>
        <w:sectPr w:rsidR="00D4585D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D4585D" w:rsidRDefault="00D4585D" w:rsidP="00D4585D">
      <w:pPr>
        <w:jc w:val="right"/>
        <w:rPr>
          <w:sz w:val="24"/>
        </w:rPr>
      </w:pPr>
      <w:r>
        <w:rPr>
          <w:sz w:val="24"/>
        </w:rPr>
        <w:lastRenderedPageBreak/>
        <w:t>Приложение №1 к муниципальной программе</w:t>
      </w:r>
    </w:p>
    <w:p w:rsidR="00D4585D" w:rsidRDefault="00D4585D" w:rsidP="00D4585D">
      <w:pPr>
        <w:jc w:val="right"/>
        <w:rPr>
          <w:sz w:val="24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843"/>
        <w:gridCol w:w="1133"/>
        <w:gridCol w:w="708"/>
        <w:gridCol w:w="850"/>
        <w:gridCol w:w="992"/>
        <w:gridCol w:w="993"/>
        <w:gridCol w:w="992"/>
        <w:gridCol w:w="992"/>
        <w:gridCol w:w="992"/>
        <w:gridCol w:w="999"/>
        <w:gridCol w:w="986"/>
        <w:gridCol w:w="994"/>
        <w:gridCol w:w="996"/>
        <w:gridCol w:w="1134"/>
        <w:gridCol w:w="1308"/>
      </w:tblGrid>
      <w:tr w:rsidR="00D4585D" w:rsidTr="00D4585D">
        <w:trPr>
          <w:trHeight w:val="20"/>
        </w:trPr>
        <w:tc>
          <w:tcPr>
            <w:tcW w:w="153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</w:t>
            </w: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реализации программы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финанан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-я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Срок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исполения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Объемы финансирования в 2013 году (тыс.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Всего (тыс.руб)</w:t>
            </w:r>
          </w:p>
        </w:tc>
        <w:tc>
          <w:tcPr>
            <w:tcW w:w="7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Объемы финансирования по годам (тыс.руб.)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Ответственный за выполнение мероприятия 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Планируемые результаты мероприятий программы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</w:tr>
      <w:tr w:rsidR="00D4585D" w:rsidTr="00D4585D">
        <w:trPr>
          <w:trHeight w:val="20"/>
        </w:trPr>
        <w:tc>
          <w:tcPr>
            <w:tcW w:w="8973" w:type="dxa"/>
            <w:gridSpan w:val="10"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Подпрограмма 1 "Молодежь Никольского городского поселения Тосненского района Ленинградской области"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условий для организации и проведения мероприятий в сфере молодежной политики для жителей Никольского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11674,150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1763,800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1763,800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гражданско-патриотическому воспитан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ию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346,184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ПО "Беркут", ДВППКО "Сапсан", Общ. орг. "Боевое Братство", Совет ветеранов,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ВУС, МС, СОШ г. Никольское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Увеличение числа молодежи, участвующей в различных формах самоорганизация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346,184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Поддержка деятельности молодежных общественных объединений, развитие творческого, научного, спортивного потенциала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823,600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ДММЦ "Вместе", СК "Хва-Ранг", Молодежный совет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823,600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участия молодых семей выездных районных мероприятиях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noWrap/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 1 и более семей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Мероприятия по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профилактике асоциального поведения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КДНиЗП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, общеобразов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Снижение численности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состоящих на учете в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КДНиЗП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подростков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Организация отдыха и занятости детей и подростков в летний период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567,266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Комитет финансов,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КДНиЗП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Приобретение 4 путевок для детей, оказавшихся в трудной жизненной ситуации, со финансирование временной занятости 41 подростку.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567,266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15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1358,000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1763,800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1763,800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7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10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8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 "Обеспечение жителей Никольского городского поселения услугами в сфере культуры и досуга"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Фонд оплаты труда с начислениями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136288,360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16719,388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20864,758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20864,758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20864,758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115214,660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12065,624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13005,168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14106,851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12476,788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16207,258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16207,258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16207,258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21073,700</w:t>
            </w: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1083,500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4242,600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Содержание учреждения культуры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49858,109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5376,746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5367,140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10080,651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2F6C78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6989,544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5103,671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4698,661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49858,109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5376,746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5367,140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10080,651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55598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6989,544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5103,671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4698,661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Расходы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по оплате услуг, работ (ст.221,222,223,225, 226, ст. 290 п.34)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26052,731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8936,819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93702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6075,494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4566,287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4566,287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МКУ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Обеспечение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культурно-досуговой деятельности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26052,731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8936,819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93702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6075,494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4566,287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4566,287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Материально-техническое обеспечение (ст. 310, ст.340)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noWrap/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3382,145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728,569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1143,832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93702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537,384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132,374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3382,145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728,569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1143,832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93702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537,384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132,374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22424,04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186146,469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26800,039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55598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27854,302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25968,429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25563,419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22424,04</w:t>
            </w: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26800,039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55598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23196,802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21310,929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20905,919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Внебюджетные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10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13851,104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Увеличение количества посещений культурно-досуговых мероприятий, увеличение доли детей и молодежи, участвующих в творческих мероприятиях 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13851,104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13851,104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24474,12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211671,723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24916,48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23608,616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22864,697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24061,598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30134,989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2B2C96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31360,602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29296,729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28891,719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D4585D" w:rsidRDefault="00D4585D" w:rsidP="00D4585D">
      <w:pPr>
        <w:jc w:val="both"/>
        <w:rPr>
          <w:sz w:val="24"/>
        </w:rPr>
      </w:pPr>
    </w:p>
    <w:p w:rsidR="00D4585D" w:rsidRDefault="00D4585D" w:rsidP="00D4585D"/>
    <w:p w:rsidR="00D4585D" w:rsidRDefault="00D4585D" w:rsidP="00D4585D"/>
    <w:p w:rsidR="00D4585D" w:rsidRDefault="00D4585D" w:rsidP="00D4585D"/>
    <w:p w:rsidR="00336F27" w:rsidRDefault="00336F27"/>
    <w:sectPr w:rsidR="00336F27" w:rsidSect="002F6C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EE2"/>
    <w:rsid w:val="002118D0"/>
    <w:rsid w:val="002B2C96"/>
    <w:rsid w:val="002F6C78"/>
    <w:rsid w:val="00314001"/>
    <w:rsid w:val="00336F27"/>
    <w:rsid w:val="003C4EE2"/>
    <w:rsid w:val="00755598"/>
    <w:rsid w:val="0093702F"/>
    <w:rsid w:val="00D03850"/>
    <w:rsid w:val="00D4585D"/>
    <w:rsid w:val="00D6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7661"/>
  <w15:docId w15:val="{DFA135CD-8CD3-4CE4-86B5-BEF59815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585D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5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D458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585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4585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4585D"/>
    <w:pPr>
      <w:jc w:val="center"/>
    </w:pPr>
    <w:rPr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D45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4585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4585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D4585D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semiHidden/>
    <w:rsid w:val="00D458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458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85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D4585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D4585D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D45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Текст Знак1"/>
    <w:basedOn w:val="a0"/>
    <w:uiPriority w:val="99"/>
    <w:semiHidden/>
    <w:rsid w:val="00D4585D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4585D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D4585D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D4585D"/>
  </w:style>
  <w:style w:type="character" w:styleId="af4">
    <w:name w:val="Strong"/>
    <w:basedOn w:val="a0"/>
    <w:uiPriority w:val="22"/>
    <w:qFormat/>
    <w:rsid w:val="00D4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6938</Words>
  <Characters>39549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3</cp:revision>
  <cp:lastPrinted>2019-03-06T07:26:00Z</cp:lastPrinted>
  <dcterms:created xsi:type="dcterms:W3CDTF">2019-03-06T07:30:00Z</dcterms:created>
  <dcterms:modified xsi:type="dcterms:W3CDTF">2019-03-12T09:51:00Z</dcterms:modified>
</cp:coreProperties>
</file>