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Р А Д С К А Я   О Б Л А С Т Ь 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С Н Е Н С К И Й   Р А Й О Н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46E5" w:rsidRPr="00BE46E5" w:rsidRDefault="00BE46E5" w:rsidP="00BE46E5">
      <w:pPr>
        <w:spacing w:after="0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</w:t>
      </w:r>
      <w:r w:rsidR="004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         25</w:t>
      </w:r>
    </w:p>
    <w:p w:rsidR="00BE46E5" w:rsidRPr="00BE46E5" w:rsidRDefault="00BE46E5" w:rsidP="00BE46E5">
      <w:pPr>
        <w:spacing w:after="0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E5" w:rsidRPr="004351A8" w:rsidRDefault="00BE46E5" w:rsidP="004351A8">
      <w:pPr>
        <w:pStyle w:val="a4"/>
        <w:ind w:right="31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О ежегодном отчете главы администрации Никольского городского поселения Тосненского района Ленинградской области 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ежегодный отчет главы администрации муниципального образования Никольское городское поселение Тосненского района Ленинградской области о результатах его деятельности, деятельности администрации, социально-экономическом развитии муниципального образования Никольское городское поселение Тосненского района Ленинградской области за 2019 год, совет депутатов муниципального образования Никольское городское поселение Тосненского района Ленинградской области,</w:t>
      </w:r>
    </w:p>
    <w:p w:rsidR="00BE46E5" w:rsidRPr="00BE46E5" w:rsidRDefault="00BE46E5" w:rsidP="00BE46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E5" w:rsidRPr="00BE46E5" w:rsidRDefault="00BE46E5" w:rsidP="00BE46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E46E5" w:rsidRPr="00BE46E5" w:rsidRDefault="00BE46E5" w:rsidP="00BE46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1. Ежегодный отчет главы администрации муниципального образования Никольское городское поселение Тосненского района Ленинградской области о результатах его деятельности, деятельности администрации, социально-экономическом развитии муниципального образования Никольское городское поселение Тосненского района Ленинградской области за 2019 год принять к сведению (приложение).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деятельность главы администрации муниципального образования Никольское городское поселение Тосненского района Ленинградской области, деятельность администрации муниципального образования Никольское городское поселение Тосненского района Ленинградской области за 2019 год, в том числе по решению вопросов, поставленных советом депутатов, </w:t>
      </w:r>
      <w:r w:rsidR="00CD3188">
        <w:rPr>
          <w:rFonts w:ascii="Times New Roman" w:hAnsi="Times New Roman" w:cs="Times New Roman"/>
          <w:sz w:val="28"/>
          <w:szCs w:val="28"/>
          <w:lang w:eastAsia="ru-RU"/>
        </w:rPr>
        <w:t>удовлетворительной</w:t>
      </w:r>
      <w:r w:rsidRPr="004351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Никольское городское поселение Тосненского района Ленинградской области обеспечить официальное опубликование настоящего решения в порядке, утвержденном Уставом муниципального образования Никольское городское поселение Тосненского района Ленинградской области.</w:t>
      </w:r>
    </w:p>
    <w:p w:rsidR="00BE46E5" w:rsidRPr="00BE46E5" w:rsidRDefault="00BE46E5" w:rsidP="00435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                                          И.П. Белов</w:t>
      </w:r>
    </w:p>
    <w:p w:rsidR="00BE46E5" w:rsidRPr="00BE46E5" w:rsidRDefault="00BE46E5" w:rsidP="00BE46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46E5" w:rsidRPr="00BE46E5" w:rsidSect="00CD3188">
          <w:footerReference w:type="default" r:id="rId8"/>
          <w:pgSz w:w="11906" w:h="16838"/>
          <w:pgMar w:top="993" w:right="707" w:bottom="284" w:left="1418" w:header="708" w:footer="708" w:gutter="0"/>
          <w:cols w:space="708"/>
          <w:docGrid w:linePitch="360"/>
        </w:sectPr>
      </w:pPr>
    </w:p>
    <w:p w:rsidR="008323D2" w:rsidRP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Приложение</w:t>
      </w:r>
    </w:p>
    <w:p w:rsid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 решению совета депутатов Никольского городского поселения Тосненского района </w:t>
      </w:r>
    </w:p>
    <w:p w:rsid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Ленинградской области </w:t>
      </w:r>
    </w:p>
    <w:p w:rsidR="008323D2" w:rsidRP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="00CD3188"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03.03.2020  № 25</w:t>
      </w:r>
    </w:p>
    <w:p w:rsidR="008323D2" w:rsidRDefault="008323D2" w:rsidP="008323D2">
      <w:pPr>
        <w:pStyle w:val="a4"/>
        <w:ind w:left="5387"/>
        <w:rPr>
          <w:rStyle w:val="a3"/>
          <w:rFonts w:ascii="Times New Roman" w:hAnsi="Times New Roman" w:cs="Times New Roman"/>
          <w:b w:val="0"/>
          <w:color w:val="483B3F"/>
          <w:sz w:val="28"/>
          <w:szCs w:val="28"/>
          <w:shd w:val="clear" w:color="auto" w:fill="FFFFFF"/>
        </w:rPr>
      </w:pPr>
    </w:p>
    <w:p w:rsidR="008323D2" w:rsidRPr="008323D2" w:rsidRDefault="008323D2" w:rsidP="008323D2">
      <w:pPr>
        <w:pStyle w:val="a4"/>
        <w:ind w:left="5387"/>
        <w:rPr>
          <w:rStyle w:val="a3"/>
          <w:rFonts w:ascii="Times New Roman" w:hAnsi="Times New Roman" w:cs="Times New Roman"/>
          <w:b w:val="0"/>
          <w:color w:val="483B3F"/>
          <w:sz w:val="28"/>
          <w:szCs w:val="28"/>
          <w:shd w:val="clear" w:color="auto" w:fill="FFFFFF"/>
        </w:rPr>
      </w:pPr>
    </w:p>
    <w:p w:rsidR="00C32FE8" w:rsidRPr="00CD3188" w:rsidRDefault="006F2F3C" w:rsidP="006F2F3C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ЕЖЕГОДНЫЙ ОТЧЕТ</w:t>
      </w:r>
      <w:r w:rsidRPr="00CD3188">
        <w:rPr>
          <w:rFonts w:ascii="Times New Roman" w:hAnsi="Times New Roman" w:cs="Times New Roman"/>
          <w:sz w:val="28"/>
          <w:szCs w:val="28"/>
        </w:rPr>
        <w:br/>
      </w:r>
      <w:r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муниципального образования Никольское городское поселение Тосненского района Ленинградской области </w:t>
      </w:r>
      <w:r w:rsidR="00D134FC"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45B3A"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 итогах социально-экономического развития поселения за 2019 год</w:t>
      </w:r>
    </w:p>
    <w:p w:rsidR="006F2F3C" w:rsidRPr="006732A5" w:rsidRDefault="006F2F3C" w:rsidP="006F2F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A5A" w:rsidRPr="006732A5" w:rsidRDefault="006F2F3C" w:rsidP="001F02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</w:t>
      </w:r>
      <w:r w:rsidR="00245B3A" w:rsidRPr="006732A5">
        <w:rPr>
          <w:rFonts w:ascii="Times New Roman" w:hAnsi="Times New Roman" w:cs="Times New Roman"/>
          <w:sz w:val="28"/>
          <w:szCs w:val="28"/>
        </w:rPr>
        <w:br/>
      </w:r>
      <w:r w:rsidRPr="006732A5">
        <w:rPr>
          <w:rFonts w:ascii="Times New Roman" w:hAnsi="Times New Roman" w:cs="Times New Roman"/>
          <w:sz w:val="28"/>
          <w:szCs w:val="28"/>
        </w:rPr>
        <w:t xml:space="preserve">от 06.10.2003 года «Об общих принципах организации местного самоуправления в Российской Федерации», Уставом Никольского городского поселения  </w:t>
      </w:r>
      <w:r w:rsidR="00E72A5A" w:rsidRPr="006732A5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Pr="006732A5">
        <w:rPr>
          <w:rFonts w:ascii="Times New Roman" w:hAnsi="Times New Roman" w:cs="Times New Roman"/>
          <w:sz w:val="28"/>
          <w:szCs w:val="28"/>
        </w:rPr>
        <w:t>отчет</w:t>
      </w:r>
      <w:r w:rsidR="00731E44" w:rsidRPr="006732A5">
        <w:rPr>
          <w:rFonts w:ascii="Times New Roman" w:hAnsi="Times New Roman" w:cs="Times New Roman"/>
          <w:sz w:val="28"/>
          <w:szCs w:val="28"/>
        </w:rPr>
        <w:t xml:space="preserve"> об</w:t>
      </w:r>
      <w:r w:rsidRPr="006732A5">
        <w:rPr>
          <w:rFonts w:ascii="Times New Roman" w:hAnsi="Times New Roman" w:cs="Times New Roman"/>
          <w:sz w:val="28"/>
          <w:szCs w:val="28"/>
        </w:rPr>
        <w:t xml:space="preserve"> </w:t>
      </w:r>
      <w:r w:rsidR="00401EFC" w:rsidRPr="006732A5">
        <w:rPr>
          <w:rFonts w:ascii="Times New Roman" w:hAnsi="Times New Roman" w:cs="Times New Roman"/>
          <w:sz w:val="28"/>
          <w:szCs w:val="28"/>
        </w:rPr>
        <w:t>итогах социально-экономического развития поселения за 2019 год</w:t>
      </w:r>
      <w:r w:rsidRPr="00673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3C" w:rsidRPr="006732A5" w:rsidRDefault="006F2F3C" w:rsidP="001F02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A5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разрабатывает проекты местного бюджета, планы, программы, проекты решений, представляемые главой администрации на рассмотрение совета депутатов Никольского городского поселения.  Администрация исполняет местный бюджет и представляет на утверждение совета депутатов отчет о его исполнении, исполняет решения совета депутатов, а также осуществляет  полномочия по решению вопросов местного значения.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экономической, социальной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финансовой стабильности в поселении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взвешенная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бюджетная политика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реализацию мер по сохранению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увеличению </w:t>
      </w:r>
      <w:r w:rsidR="006A2B0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обеспечение сбалансированности бюджетной системы Никольского городского поселения с целью безусловного исполнения действующих расходных обязательств, повышение доступности и качества муниципальных услуг.</w:t>
      </w:r>
    </w:p>
    <w:p w:rsidR="001F02BC" w:rsidRPr="006732A5" w:rsidRDefault="001F02BC" w:rsidP="006A2B0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2F3C" w:rsidRPr="006732A5" w:rsidRDefault="006F2F3C" w:rsidP="006F2F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Доходная часть бюджета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бюджет Никольского городского поселения поступило –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233 848,56 тыс. руб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(100,1 % от бюджетных назначений на 2019 год)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налоговым доходам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64 316,63 тыс. руб. (107,4 % от бюджетных назначений на 2019 год),</w:t>
      </w:r>
    </w:p>
    <w:p w:rsidR="006F2F3C" w:rsidRPr="00CD3188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3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неналоговым доходам</w:t>
      </w: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50 552,17 тыс. руб. (103,5% от бюджетных назначений на 2019 год),</w:t>
      </w:r>
    </w:p>
    <w:p w:rsidR="006F2F3C" w:rsidRPr="00CD3188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3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безвозмездным поступлениям</w:t>
      </w: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118 979,76 тыс. руб. (95,2 % </w:t>
      </w:r>
      <w:r w:rsidR="006732A5"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бюджетных назначений на 2019 год).</w:t>
      </w:r>
    </w:p>
    <w:p w:rsidR="006F2F3C" w:rsidRPr="00CD3188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CD3188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сравнению с 2018 годом поступление налоговых </w:t>
      </w:r>
      <w:r w:rsidR="00245B3A" w:rsidRPr="00CD3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D3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неналоговых доходов увеличилось на 10 183 482,91 руб., или на 9,7 %, в том числе</w:t>
      </w: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3C" w:rsidRPr="00CD3188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налоговым доходам – уменьшилось на 3 509 816,66 руб. (5,2 %), </w:t>
      </w:r>
    </w:p>
    <w:p w:rsidR="006F2F3C" w:rsidRPr="00CD3188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неналоговым доходам – увеличилось на 13 693 299,57 тыс. руб. (37,2 %).</w:t>
      </w:r>
    </w:p>
    <w:p w:rsidR="006F2F3C" w:rsidRPr="00CD3188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6F2F3C" w:rsidP="001F02B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суммы собственных платежей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бюджете поселения наибольший удельный вес занимают: 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физических лиц – 29,2 %,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доход – 22,3 %,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имущества, находящегося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городских поселений – 28,8 %,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сдачи в аренду имущества, составляющего казну городских поселений (за исключением земельных участков) – 11,6%.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2019 год по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налогу </w:t>
      </w:r>
      <w:r w:rsidR="00245B3A"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доходы физических лиц (НДФЛ)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– 32 296,30тыс. руб.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поступило – 33 559 685,55 руб. (103,9% от бюджетных назначений на 2019 год).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2018 годом поступление НДФЛ уменьшилось на 119 766,98 руб., или на 0,4%. </w:t>
      </w:r>
    </w:p>
    <w:p w:rsidR="006F2F3C" w:rsidRPr="006732A5" w:rsidRDefault="006F2F3C" w:rsidP="001F0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2019 год по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налогу </w:t>
      </w:r>
      <w:r w:rsidR="00245B3A"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имущество физических лиц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– 2 281 206 руб.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поступило – 3 186 171,41 руб. (139,7 % от бюджетных назначений на 2019 год).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2018 годом поступление налога увеличилось на 598 818,96 руб., или на 23,1 %, что вызвано изменениями, внесенными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методику расчета суммы налога.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2019 год по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земельному налогу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– 23 628 875,00 руб.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бюджет поступило – 25 643 612,36 руб. (108,5% от бюджетных назначений на 2019 год). 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2018 годом поступление налога уменьшилось на 4 228 659,47 руб., или на 14,2%.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по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доходам от сдачи в аренду имущества, составляющего государственную</w:t>
      </w:r>
      <w:r w:rsidR="00245B3A"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(муниципальную) казну (за исключением земельных участков)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составляют – 5 602 387 руб.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поступило – 6 032 011,70 руб. (107,7 % от бюджетных назначений на 2019 год).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2018 годом поступление доходов увеличилось на 2 215 249,04 руб. или на 58,0 %.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по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доходам от реализации имущества, находящегося в государственной</w:t>
      </w:r>
      <w:r w:rsid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муниципальной собственности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имущества бюджетных и автономных учреждений, а также имущества государственных и муниципальных унитарных предприятий,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казенных) на 2019 год составляют – 18 640 719,70 руб.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поступило – 19 095 929,45 руб. (102,4 % от бюджетных назначений на 2019 год).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доходный источник связан с реализацией преимущественного права выкупа арендаторами встроенных и отдельно стоящих нежилых помещений в соответствии с Федеральным законом от 22.07.2008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и о внесении изменений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2018 годом поступление доходов уменьшилось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1 328 335,38 руб., или на 6,5%. </w:t>
      </w:r>
    </w:p>
    <w:p w:rsidR="006F2F3C" w:rsidRPr="006732A5" w:rsidRDefault="006F2F3C" w:rsidP="001F0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Расходная часть бюджета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Никольского городского поселения Тосненского района Ленинградской области за 2019 год исполнен по расходам на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239 277,19 тыс. рублей или на 93,4% от годовых плановых назначений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программных мероприятий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188 318,01 тыс. рублей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94,2 %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199 943,82 тыс. рублей. 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непрограммных расходов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50 959,18 тыс. рублей или 90,9%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56 050,39 тыс. рублей.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бюджета поселения наибольший удельный вес занимают расходы: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жилищно-коммунальное хозяйство – 39,6 % или 94 736,93 тыс. рублей;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физическую культуру и спорт – 18,5 % или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44 188,25 тыс. рублей.</w:t>
      </w:r>
    </w:p>
    <w:p w:rsidR="006F2F3C" w:rsidRPr="006732A5" w:rsidRDefault="006F2F3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3C" w:rsidRPr="006732A5" w:rsidRDefault="00E72A5A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2F3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разработаны, финансируются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реализуются</w:t>
      </w:r>
      <w:r w:rsidR="006F2F3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двенадцати муниципальны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F2F3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различным направлениям.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992"/>
      </w:tblGrid>
      <w:tr w:rsidR="006F2F3C" w:rsidRPr="006732A5" w:rsidTr="001F02BC">
        <w:trPr>
          <w:trHeight w:val="518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6F2F3C" w:rsidRPr="006732A5" w:rsidTr="001F02BC">
        <w:trPr>
          <w:trHeight w:val="606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1079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и поддержка малого и среднего предпринимательства на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778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Никольского городского поселении Тосненского района Ленинградской области»</w:t>
            </w:r>
          </w:p>
        </w:tc>
      </w:tr>
      <w:tr w:rsidR="006F2F3C" w:rsidRPr="006732A5" w:rsidTr="001F02BC">
        <w:trPr>
          <w:trHeight w:val="792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«Безопасность на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778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«Развитие автомобильных дорог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778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778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913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778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792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населения Никольского городского поселения Тосненского района Ленинградской области питьевой водой»</w:t>
            </w:r>
          </w:p>
        </w:tc>
      </w:tr>
      <w:tr w:rsidR="006F2F3C" w:rsidRPr="006732A5" w:rsidTr="001F02BC">
        <w:trPr>
          <w:trHeight w:val="1066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</w:tr>
      <w:tr w:rsidR="006F2F3C" w:rsidRPr="006732A5" w:rsidTr="001F02BC">
        <w:trPr>
          <w:trHeight w:val="1079"/>
        </w:trPr>
        <w:tc>
          <w:tcPr>
            <w:tcW w:w="860" w:type="dxa"/>
            <w:vAlign w:val="center"/>
          </w:tcPr>
          <w:p w:rsidR="006F2F3C" w:rsidRPr="006732A5" w:rsidRDefault="006F2F3C" w:rsidP="001F02B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92" w:type="dxa"/>
          </w:tcPr>
          <w:p w:rsidR="006F2F3C" w:rsidRPr="006732A5" w:rsidRDefault="006F2F3C" w:rsidP="001F0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2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качественным жильем граждан на территории Никольского городского поселения Тосненского района Ленинградской области "</w:t>
            </w:r>
          </w:p>
        </w:tc>
      </w:tr>
    </w:tbl>
    <w:p w:rsidR="006F2F3C" w:rsidRPr="006732A5" w:rsidRDefault="006F2F3C" w:rsidP="001F0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3C" w:rsidRPr="006732A5" w:rsidRDefault="006F2F3C" w:rsidP="001F02B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статей расходов бюджета поселения является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 территории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«Благоустройство территории Никольского городского поселения Тосненского района Ленинградской области» выполнены работы по: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опиловке 120 деревьев и формированию 550 </w:t>
      </w:r>
      <w:r w:rsidR="000811C6"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погонных метров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живой изгороди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1 799 тыс. рублей;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содержанию и ремонту контейнерных площадок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 млн. 900 тыс. руб., ремонту ограждения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площадках;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содержанию и ремонту детских площадок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 тыс. рублей; проведена подсыпка основания на детских площа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дках 800 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покраска детского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 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выполнены работы по установке ограждения на детских площадках по адресу: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Первомайская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Советский пр. д.225 в кол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ичестве 300 погонных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терри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подсыпкой гранитного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отсева -15 м</w:t>
      </w:r>
      <w:r w:rsidRPr="006732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адресам: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д. 12, Советский пр. 237, ул. Первомайская д.6;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обслуживанию ливневой канализации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очистка дренажных колодцев в мкр. «Школьный», ул. Первомайская,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 на сумму 2 530, 00 тыс. рублей;</w:t>
      </w:r>
    </w:p>
    <w:p w:rsidR="008E1598" w:rsidRPr="006732A5" w:rsidRDefault="000811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E1598"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ликвидации несанкционированных свалок</w:t>
      </w:r>
      <w:r w:rsidR="008E159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Перевоз,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159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Захожье, Красные пески, Минин Ручей, на берегу реки Тосна,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159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газовой станции на сумму 6 млн. 019,75 тыс. рублей;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скашиванию газонов, благоустройству и озеленению территории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 млн. 500 тыс. рублей;</w:t>
      </w:r>
    </w:p>
    <w:p w:rsidR="008E1598" w:rsidRPr="006732A5" w:rsidRDefault="000811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8E1598"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ручной уборке территории</w:t>
      </w:r>
      <w:r w:rsidR="008E159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12 млн. 147 тыс. руб.;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механизированной уборке тротуаров и пешеходных дорожек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 млн. 424 тыс. рублей;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грейдированию улично- дорожной сети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 тыс. рублей; </w:t>
      </w:r>
    </w:p>
    <w:p w:rsidR="008E1598" w:rsidRPr="006732A5" w:rsidRDefault="000811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598"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борьбе с борщевиком </w:t>
      </w:r>
      <w:r w:rsidR="008E159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Октябрьская д. 16, Пионерская д.3, Советский пр. д .217, ул. Октябрьская д.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9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 сумму 50 тыс. рублей;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Microsoft YaHei UI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утилизации отходов 1-4 классов опасности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(автомобильные шины </w:t>
      </w:r>
      <w:r w:rsidR="000811C6"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>в количестве</w:t>
      </w:r>
      <w:r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 xml:space="preserve"> 19,8</w:t>
      </w:r>
      <w:r w:rsidR="000811C6"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>т</w:t>
      </w:r>
      <w:r w:rsidR="000811C6"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>он</w:t>
      </w:r>
      <w:r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>н</w:t>
      </w:r>
      <w:r w:rsidR="000811C6"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>)</w:t>
      </w:r>
      <w:r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 xml:space="preserve"> на сумму 220 тыс. рублей.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Microsoft YaHei UI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 xml:space="preserve">Кроме того, в рамках муниципальной программы приобретены малые архитектурные формы (скамейки, урны) в количестве 44 </w:t>
      </w:r>
      <w:r w:rsidR="00401EFC"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>единиц</w:t>
      </w:r>
      <w:r w:rsid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>ы</w:t>
      </w:r>
      <w:r w:rsidRPr="006732A5">
        <w:rPr>
          <w:rFonts w:ascii="Times New Roman" w:eastAsia="Microsoft YaHei UI" w:hAnsi="Times New Roman" w:cs="Times New Roman"/>
          <w:sz w:val="28"/>
          <w:szCs w:val="28"/>
          <w:lang w:eastAsia="ru-RU"/>
        </w:rPr>
        <w:t xml:space="preserve"> на сумму 50 тыс. рублей, а также материал для озеленения (земля, цветы, деревья, кусты) на сумму 1 млн. 580 тыс. руб.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территории Никольского городского поселения Тосненского района Ленинградской области реализована программа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«Формирование комфортной городской среды»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1598" w:rsidRPr="006732A5" w:rsidRDefault="008E1598" w:rsidP="001F02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заключенного соглашения </w:t>
      </w:r>
      <w:r w:rsidR="00076EE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комитетом по жилищно-коммунальному хозяйству Ленинградской области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из бюджета Ленинградской области выделена субсидия на благоустройство территории общего пользования «Пешеходная дорожка вдоль Советского проспекта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ул. Зеленая до Советского пр. у д. 217». 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заключенного контракта проведены работы по устройству новых пешеходных дорожек, обрезк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деревьев, высадк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кустарников, деревьев, обустройству газона, установк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малых архитектурных форм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млн.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743 тыс. 110 руб.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млн. 517 тыс. 740 руб.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6 млн. 475 тыс.  850 руб.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бюджета Ленинградской области,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05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749 тыс. 520 руб. 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бюджета поселения.</w:t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00C6" w:rsidRPr="006732A5" w:rsidRDefault="009600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благоустройства, улучшения санитарного состояния территории Никольского городского поселения в период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22 апреля по 22 мая 2019 года проведен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месячник по санитарной очистке </w:t>
      </w:r>
      <w:r w:rsidR="00245B3A"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благоустройству территории поселения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предприятий, организаций, учреждений всех форм собственности, школ, детских садов, садоводств. Отдельные слова благодарности за активное участие 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выражает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«Нефрит-Керамика»,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«Энергосервис», ООО «СЭТ», ООО «Модерн-Керамика», ООО «Стела», магазинам сети «Промторг», руководителям и коллективам детских садов и школ муниципального образования.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 апреля проведен общегородской субботник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приняли участие около 77 активных неравнодушных жителей нашего города. По итогам субботника вывезено и утилизировано 99,5 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программы «Энергосбережение и повышение энергоэффективности на территории Никольского городского поселения Тосненского района Ленинградской области»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приобретены </w:t>
      </w:r>
      <w:r w:rsidR="009600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светодиодные светильники в количестве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="00401EF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A35E3F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произведены работы по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монтажу на сумму 189 тыс. рублей;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работы по обслуживанию сетей уличного освещения на сумму 3 млн. 090 тыс. руб.</w:t>
      </w:r>
    </w:p>
    <w:p w:rsidR="008E1598" w:rsidRPr="006732A5" w:rsidRDefault="0077213A" w:rsidP="003C1340">
      <w:pPr>
        <w:pStyle w:val="ab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32A5">
        <w:rPr>
          <w:color w:val="000000"/>
          <w:sz w:val="28"/>
          <w:szCs w:val="28"/>
        </w:rPr>
        <w:t xml:space="preserve">В рамках муниципальной программы </w:t>
      </w:r>
      <w:r w:rsidRPr="006732A5">
        <w:rPr>
          <w:b/>
          <w:i/>
          <w:color w:val="000000"/>
          <w:sz w:val="28"/>
          <w:szCs w:val="28"/>
        </w:rPr>
        <w:t>«Обеспечение населения Никольского городского поселения Тосненского района Ленинградской области питьевой водой»</w:t>
      </w:r>
      <w:r w:rsidRPr="006732A5">
        <w:rPr>
          <w:color w:val="000000"/>
          <w:sz w:val="28"/>
          <w:szCs w:val="28"/>
        </w:rPr>
        <w:t xml:space="preserve"> выполнены проектно-изыскательские работы на объекты «Реконструкция канализационных очистных сооружений </w:t>
      </w:r>
      <w:r w:rsidR="00245B3A" w:rsidRPr="006732A5">
        <w:rPr>
          <w:color w:val="000000"/>
          <w:sz w:val="28"/>
          <w:szCs w:val="28"/>
        </w:rPr>
        <w:br/>
      </w:r>
      <w:r w:rsidRPr="006732A5">
        <w:rPr>
          <w:color w:val="000000"/>
          <w:sz w:val="28"/>
          <w:szCs w:val="28"/>
        </w:rPr>
        <w:t xml:space="preserve">г. Никольское» и «Строительство водовода диаметром </w:t>
      </w:r>
      <w:r w:rsidR="00245B3A" w:rsidRPr="006732A5">
        <w:rPr>
          <w:color w:val="000000"/>
          <w:sz w:val="28"/>
          <w:szCs w:val="28"/>
        </w:rPr>
        <w:br/>
      </w:r>
      <w:r w:rsidRPr="006732A5">
        <w:rPr>
          <w:color w:val="000000"/>
          <w:sz w:val="28"/>
          <w:szCs w:val="28"/>
        </w:rPr>
        <w:t xml:space="preserve">400 мм, протяженностью 6,7 км от магистрального водовода системы «Большой Невский водовод» до площадки резервуаров чистой воды </w:t>
      </w:r>
      <w:r w:rsidR="006732A5">
        <w:rPr>
          <w:color w:val="000000"/>
          <w:sz w:val="28"/>
          <w:szCs w:val="28"/>
        </w:rPr>
        <w:br/>
      </w:r>
      <w:r w:rsidRPr="006732A5">
        <w:rPr>
          <w:color w:val="000000"/>
          <w:sz w:val="28"/>
          <w:szCs w:val="28"/>
        </w:rPr>
        <w:t>г. Никольское»  на общую сумму 30 млн. 875 тыс. 690 руб. 47 коп. (29 млн. 629 тыс. 307 руб. 36 коп. – средства бюджета Ленинградской области</w:t>
      </w:r>
      <w:r w:rsidR="008E4FE7" w:rsidRPr="006732A5">
        <w:rPr>
          <w:color w:val="000000"/>
          <w:sz w:val="28"/>
          <w:szCs w:val="28"/>
        </w:rPr>
        <w:t>; 1 млн. 246 тыс. 383 руб. 11 коп. – средства бюджета Никольского городского поселения). В настоящее время проекты проходят государственную экспертизу.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Газификация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 Никольского городского поселения осуществляется 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муниципальной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6732A5">
        <w:rPr>
          <w:rFonts w:ascii="Times New Roman" w:hAnsi="Times New Roman" w:cs="Times New Roman"/>
          <w:sz w:val="28"/>
          <w:szCs w:val="28"/>
        </w:rPr>
        <w:t xml:space="preserve"> «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территории Никольского городского поселения Тосненского района Ленинградской области».</w:t>
      </w:r>
    </w:p>
    <w:p w:rsidR="008E1598" w:rsidRPr="006732A5" w:rsidRDefault="00077C08" w:rsidP="001F02BC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муниципальных программ в 2019 году начато строительство распределительного газопрово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 ул. Дачная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Вишневая. 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осуществляется из двух источников - бюджета Никольского городского поселения и бюджета Ленинградской области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</w:t>
      </w:r>
      <w:r w:rsidR="00AD1D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992 тыс. 683 руб. 80 коп.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(местный бюджет </w:t>
      </w:r>
      <w:r w:rsidR="00AD1D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тыс. 683 руб.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D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80 коп.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D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Ленинградской области </w:t>
      </w:r>
      <w:r w:rsidR="00AD1D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943 тыс.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Завершение работ запланировано на 2020 год.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 40 частных домовладений получат возможность использовать природный газ в быту.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муниципального бюджета в отчетном периоде осуществлялось техническое обслуживание построенных газопроводов.</w:t>
      </w:r>
    </w:p>
    <w:p w:rsidR="00077C08" w:rsidRPr="006732A5" w:rsidRDefault="00077C08" w:rsidP="00077C08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завершения АО «Газпром газораспредение Ленинградская область» строительства межпоселкового газопровода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Никольское - д. Пустынка - п. Гладкое в 2019 году на природный газ переведена модульная котельная в п. Гладкое, тем самым повышена экономичность и надежность теплоснабжения поселка. </w:t>
      </w:r>
    </w:p>
    <w:p w:rsidR="008E1598" w:rsidRPr="006732A5" w:rsidRDefault="008E1598" w:rsidP="00077C08">
      <w:pPr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АО «Газпром газораспределение Ленинград</w:t>
      </w:r>
      <w:r w:rsidR="000811C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область» продолжает работы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проектированию распределительных газопроводов по территориям п. Гладкое и д. Пустынка, с целью обеспечения возможности жителям использовать природный газ в хозяйстве.</w:t>
      </w:r>
    </w:p>
    <w:p w:rsidR="008E1598" w:rsidRPr="006732A5" w:rsidRDefault="008E1598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работы администрации является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</w:t>
      </w:r>
      <w:r w:rsid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ремонт улично-дорожной сети, благоустройство придомовых территорий многоквартирных домов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598" w:rsidRPr="006732A5" w:rsidRDefault="008E1598" w:rsidP="001F02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в 2019 году в рамках муниципальной программы «Развитие автомобильных дорог Никольского городского поселения Тосненского района Ленинградской области» выделено </w:t>
      </w:r>
      <w:bookmarkStart w:id="1" w:name="_Hlk503517254"/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22 802 244</w:t>
      </w:r>
      <w:bookmarkEnd w:id="1"/>
      <w:r w:rsidRPr="006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8E1598" w:rsidRPr="006732A5" w:rsidRDefault="008E1598" w:rsidP="001F02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ремонт улично-дорожной сети, ямочный ремонт асфальтобетонного покрытия улиц и внутридворовых территорий - 13 460 756 рублей;</w:t>
      </w:r>
    </w:p>
    <w:p w:rsidR="008E1598" w:rsidRPr="006732A5" w:rsidRDefault="008E1598" w:rsidP="001F02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3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механизированную уборку внутрипоселенческих дорог и улиц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числе, уборка снега с городских дорог и дворовых проездов, вывоз снега, очистка и грейдированию спецтехникой муниципальных дорог) -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8 197 599 рублей;</w:t>
      </w:r>
    </w:p>
    <w:p w:rsidR="008E1598" w:rsidRPr="006732A5" w:rsidRDefault="008E1598" w:rsidP="001F02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проектно-контрольные мероприятия по дорогам (составление смет, проверка смет, технический надзор, оценка технического состояния автодорог) - 1 143 889 рублей.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отремонтировано 5425 </w:t>
      </w:r>
      <w:r w:rsidR="003C1340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1340" w:rsidRPr="006732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 автодорог и внутридворовых проездов многоквартирных домов.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троена придомовая территория по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адресам: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Никольское, ул. Октябрьская, д.1;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Никольское, ул. Октябрьская д.2;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Отремонтирована автодорога по улице Октябрьская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перекрестка с Советским проспектом до МБОУ «Средняя общеобразовательная школа № 3 г. Никольское».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Гладкое продолжен ремонт автодороги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Центральная от перекрестка с ул. Школьной до дома №1.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безопасности пешеходов, вдоль тротуара по улице Октябрьская смонтировано пешеходное ограждение. На пешеходных переходах у детских образовательных учреждений установлены пешеходные светофоры и смонтированы ограничители скорости («лежачие полицейские»).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дорог и дворовых территорий выполнялся комплексно, в случае необходимости, с заменой инженерных сетей, устройством пешеходных дорожек и озеленением.  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осуществлялись работы по устранению ямочности </w:t>
      </w:r>
      <w:r w:rsid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дорогах с асфальтобетонным покрытием, профилирование автодорог </w:t>
      </w:r>
      <w:r w:rsid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грунтовым покрытием спецтехникой, а также механизированная уборка автодорог на площади 227 700 </w:t>
      </w:r>
      <w:r w:rsidR="003C1340" w:rsidRP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C1340" w:rsidRPr="006732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598" w:rsidRPr="006732A5" w:rsidRDefault="008E1598" w:rsidP="001F02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период осуществлялась расчистка дорог и дворовых территорий от снега.</w:t>
      </w:r>
    </w:p>
    <w:p w:rsidR="006F2F3C" w:rsidRPr="006732A5" w:rsidRDefault="008E1598" w:rsidP="00A5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работы выполнены на 100 %.</w:t>
      </w:r>
    </w:p>
    <w:p w:rsidR="00A50ACE" w:rsidRPr="006732A5" w:rsidRDefault="00A50ACE" w:rsidP="00A5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49" w:rsidRPr="006732A5" w:rsidRDefault="00537849" w:rsidP="001F02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приоритетом работы органов местного самоуправления является исполнение полномочий по обеспечению деятельности местного самоуправления, предусмотренных Федеральным законом № 131-ФЗ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Уставом поселения.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и специалистами администрации, рассмотрения письменных и устных обращений.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граждан это важнейшее средство реализации,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порой и защиты их прав и законных интересов, возможность 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право на осуществление местного самоуправления.</w:t>
      </w:r>
    </w:p>
    <w:p w:rsidR="002257C3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2019 года на имя главы администрации поступило 1212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обращений граждан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(234 обращения с 05.11.2019), 1075 (249 с 05.11.2019) обращений от организаций и учреждений. На личном приеме главой администрации приняты 92 гражданина (46 чел. с 05.11.2019). </w:t>
      </w:r>
    </w:p>
    <w:p w:rsidR="002257C3" w:rsidRPr="006732A5" w:rsidRDefault="002257C3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(далее – ОДПГ). В 2019 году в рамках ОДПГ главой администрации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принято </w:t>
      </w:r>
      <w:r w:rsidR="00A542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7 заявителей.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письменных и устных обращений связана с вопросами жилищно-коммунального хозяйства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благоустройства. Также актуальными для заявителей остаются проблемы содержания дорог, газификации, восстановления и функционирования уличного освещения, земельные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жилищные вопросы.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Никольского городского поселения входят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населенных пункта, в которых, по данным Отдела государственной статистики</w:t>
      </w:r>
      <w:r w:rsidR="002257C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2019 года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23 258 человек (на 0,8% выше по сравнению с 2018 годом), из них 22 490 человек – городское население, 768 – сельское. Число родившихся в 2019 году составило 133 человека.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населения обусловлен развитием социальной инфраструктуры, предложениями рабочих мест. Приезжающие на постоянное место жительства в Никольское, в основном, трудоспособные молодые люди, что, безусловно, является позитивным фактором для развития поселения.</w:t>
      </w:r>
    </w:p>
    <w:p w:rsidR="00537849" w:rsidRPr="006732A5" w:rsidRDefault="00537849" w:rsidP="001F02BC">
      <w:pPr>
        <w:spacing w:before="100" w:beforeAutospacing="1"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ведется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активная работа по реализации жилищных программ.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15 заседаний общественной жилищной комиссии при администрации Никольского городского поселения.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малоимущими и нуждающимися в жилых помещениях, предоставляемых по договорам социального найма, 4 семьи (17 человек).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целевых жилищных программах, реализуемых на территории Ленинградской области, признаны нуждающимися в улучшении жилищных условий 8 семей (25 человек).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по различным основаниям сняты с учета нуждающихся в жилых помещениях 12 семей (30 человек).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2019 году улучшили жилищные условия 10 семей: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предоставлением по договорам социального найма освободившихся жилых помещений – 2 семьи, в том числе 1 семья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ребенком-инвалидом обеспечена отдельной квартирой вне очереди.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приобрели жилые помещения (отдельные квартиры)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областного бюджета – 8 семей, участников жилищных программ, реализуемых на территории Ленинградской области. Из них 2 семьи с детьми-инвалидами.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семей участников жилищных программ, реализуемых </w:t>
      </w:r>
      <w:r w:rsidR="0049485B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области: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семей – участники мероприятий по улучшению жилищных условий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основного мероприятия «Улучшение жилищных условий молодых граждан (молодых семей)» подпрограммы «Содействие </w:t>
      </w:r>
      <w:r w:rsidR="0049485B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жильем граждан Ленинградской области» государственной программы Ленинградской области «Формирование городской среды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качественным жильем граждан»;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семьи – участники мероприятий по улучшению жилищных условий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Переданы в собственность граждан по договорам передачи жилых помещений в собственность граждан (договорам приватизации): 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- 16 отдельных квартир,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- 5 комнат в коммунальных квартирах.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передано в собственность граждан по Никольскому городскому поселению 908,7 кв. м общей площади жилых помещений.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49" w:rsidRPr="006732A5" w:rsidRDefault="00537849" w:rsidP="001F02BC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переданными государственными полномочиями в администрации осуществляется реализация полномочий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профилактики безнадзорности и правонарушений несовершеннолетних, защите их прав и законных интересов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носит комплексный характер. Приоритетными направлениями деятельности комиссии являются: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координации деятельности субъектов системы профилактики по вопросам защиты прав и законных интересов детей; 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досуга, занятости, и оздоровления детей, находящихся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 опасном положении;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инновационных форм работы по профилактике алкоголизма, наркомании, табакокурения среди несовершеннолетних в образовательных учреждениях (организациях);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прав и законных интересов несовершеннолетних;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детей;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семейного и детского неблагополучия;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качества реабилитационной работы с семьями и детьми, оказавшимися в социально опасном положении;</w:t>
      </w:r>
    </w:p>
    <w:p w:rsidR="00537849" w:rsidRPr="006732A5" w:rsidRDefault="00731E44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</w:t>
      </w:r>
      <w:r w:rsidR="00537849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нормативно-правового и организационно-методического обеспечения системы профилактики безнадзорности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7849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правонарушений несовершеннолетних.</w:t>
      </w:r>
    </w:p>
    <w:p w:rsidR="00537849" w:rsidRPr="006732A5" w:rsidRDefault="00537849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комиссии в отчетном периоде рассмотрено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 материалов, поступивших из различных служб систем профилактики безнадзорности и правонарушений несовершеннолетних с принятием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них конкретных мер воздействия. Основная часть материалов поступила из органов внутренних дел.</w:t>
      </w:r>
    </w:p>
    <w:p w:rsidR="00537849" w:rsidRPr="006732A5" w:rsidRDefault="0053784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комиссии в отчетный период было рассмотрено поведение 239 несовершеннолетних, к административной ответственности в привлечено 53 подростка, 111 родителей. Наиболее распространенными административными правонарушениями, совершенными подростками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являются правонарушения на транспорте, курение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общественных местах, употребление спиртосодержащей продукции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появление в состоянии алкогольного опьянения.</w:t>
      </w:r>
    </w:p>
    <w:p w:rsidR="003C1340" w:rsidRPr="003C1340" w:rsidRDefault="003C1340" w:rsidP="00673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</w:t>
      </w:r>
      <w:r w:rsidRPr="003C1340">
        <w:rPr>
          <w:rFonts w:ascii="Times New Roman" w:eastAsia="Calibri" w:hAnsi="Times New Roman" w:cs="Times New Roman"/>
          <w:sz w:val="28"/>
          <w:szCs w:val="28"/>
        </w:rPr>
        <w:t xml:space="preserve">на территории Никольского городского поселения </w:t>
      </w:r>
      <w:r w:rsidRPr="006732A5">
        <w:rPr>
          <w:rFonts w:ascii="Times New Roman" w:eastAsia="Calibri" w:hAnsi="Times New Roman" w:cs="Times New Roman"/>
          <w:sz w:val="28"/>
          <w:szCs w:val="28"/>
        </w:rPr>
        <w:t xml:space="preserve">для подростков </w:t>
      </w:r>
      <w:r w:rsidRPr="003C1340">
        <w:rPr>
          <w:rFonts w:ascii="Times New Roman" w:eastAsia="Calibri" w:hAnsi="Times New Roman" w:cs="Times New Roman"/>
          <w:sz w:val="28"/>
          <w:szCs w:val="28"/>
        </w:rPr>
        <w:t xml:space="preserve">открыты 3 муниципальных </w:t>
      </w:r>
      <w:r w:rsidRPr="006732A5">
        <w:rPr>
          <w:rFonts w:ascii="Times New Roman" w:eastAsia="Calibri" w:hAnsi="Times New Roman" w:cs="Times New Roman"/>
          <w:sz w:val="28"/>
          <w:szCs w:val="28"/>
        </w:rPr>
        <w:t xml:space="preserve">и 3 социальных </w:t>
      </w:r>
      <w:r w:rsidRPr="003C1340">
        <w:rPr>
          <w:rFonts w:ascii="Times New Roman" w:eastAsia="Calibri" w:hAnsi="Times New Roman" w:cs="Times New Roman"/>
          <w:sz w:val="28"/>
          <w:szCs w:val="28"/>
        </w:rPr>
        <w:t>лагеря на базах образовательных учреждений: МБОУ «Гимназия № 1</w:t>
      </w:r>
      <w:r w:rsidR="00673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340">
        <w:rPr>
          <w:rFonts w:ascii="Times New Roman" w:eastAsia="Calibri" w:hAnsi="Times New Roman" w:cs="Times New Roman"/>
          <w:sz w:val="28"/>
          <w:szCs w:val="28"/>
        </w:rPr>
        <w:t xml:space="preserve">г. Никольское», </w:t>
      </w:r>
      <w:r w:rsidR="006732A5">
        <w:rPr>
          <w:rFonts w:ascii="Times New Roman" w:eastAsia="Calibri" w:hAnsi="Times New Roman" w:cs="Times New Roman"/>
          <w:sz w:val="28"/>
          <w:szCs w:val="28"/>
        </w:rPr>
        <w:br/>
      </w:r>
      <w:r w:rsidRPr="003C1340">
        <w:rPr>
          <w:rFonts w:ascii="Times New Roman" w:eastAsia="Calibri" w:hAnsi="Times New Roman" w:cs="Times New Roman"/>
          <w:sz w:val="28"/>
          <w:szCs w:val="28"/>
        </w:rPr>
        <w:t>МБОУ «СОШ № 2 г. Никольское», МБОУ «СОШ № 3 г. Никольское»</w:t>
      </w:r>
      <w:r w:rsidRPr="006732A5">
        <w:rPr>
          <w:rFonts w:ascii="Times New Roman" w:eastAsia="Calibri" w:hAnsi="Times New Roman" w:cs="Times New Roman"/>
          <w:sz w:val="28"/>
          <w:szCs w:val="28"/>
        </w:rPr>
        <w:t>,</w:t>
      </w:r>
      <w:r w:rsidRPr="003C1340">
        <w:rPr>
          <w:rFonts w:ascii="Times New Roman" w:eastAsia="Calibri" w:hAnsi="Times New Roman" w:cs="Times New Roman"/>
          <w:sz w:val="28"/>
          <w:szCs w:val="28"/>
        </w:rPr>
        <w:t xml:space="preserve"> трудовые бригады на базах образовательных учреждений: МБОУ «Гимназия № 1г. Никольское», МБОУ «СОШ № 2 г. Никольское». Всего прошли отдых и оздоровление в пришкольных летних лагерях 260 подростков. Более </w:t>
      </w:r>
      <w:r w:rsidR="006732A5">
        <w:rPr>
          <w:rFonts w:ascii="Times New Roman" w:eastAsia="Calibri" w:hAnsi="Times New Roman" w:cs="Times New Roman"/>
          <w:sz w:val="28"/>
          <w:szCs w:val="28"/>
        </w:rPr>
        <w:br/>
      </w:r>
      <w:r w:rsidRPr="003C1340">
        <w:rPr>
          <w:rFonts w:ascii="Times New Roman" w:eastAsia="Calibri" w:hAnsi="Times New Roman" w:cs="Times New Roman"/>
          <w:sz w:val="28"/>
          <w:szCs w:val="28"/>
        </w:rPr>
        <w:t>75 подростков в летний период работали в трудовых бригадах.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340" w:rsidRPr="003C1340" w:rsidRDefault="003C1340" w:rsidP="00673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марте и </w:t>
      </w:r>
      <w:r w:rsidRPr="003C1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ноября 2019 года на территории Никольского городского поселения </w:t>
      </w:r>
      <w:r w:rsidRPr="006732A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родительский день на тем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«Безопасность детства!»,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моих увлечений!». </w:t>
      </w:r>
    </w:p>
    <w:p w:rsidR="003C1340" w:rsidRPr="003C1340" w:rsidRDefault="003C1340" w:rsidP="006732A5">
      <w:pPr>
        <w:shd w:val="clear" w:color="auto" w:fill="FFFFFF"/>
        <w:ind w:right="9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МКУ «Никольский дом культуры» специалистами сектора </w:t>
      </w:r>
      <w:r w:rsidR="00673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C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обеспечению деятельности КДН и ЗП для учащихся 6-х классов общеобразовательных организаций </w:t>
      </w:r>
      <w:r w:rsidRPr="00673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проведено</w:t>
      </w:r>
      <w:r w:rsidRPr="003C1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общегородское мероприятие "Творческий лабораториум".</w:t>
      </w:r>
    </w:p>
    <w:p w:rsidR="003C1340" w:rsidRPr="003C1340" w:rsidRDefault="003C1340" w:rsidP="006732A5">
      <w:pPr>
        <w:shd w:val="clear" w:color="auto" w:fill="FFFFFF"/>
        <w:ind w:right="9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ЛО «Никольский ресурсный центр»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правовых знаний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опеки, инспектор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ОДН, сектор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 и ЗП, центр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и други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C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системы профилактики. </w:t>
      </w:r>
    </w:p>
    <w:p w:rsidR="00731E44" w:rsidRPr="006732A5" w:rsidRDefault="00731E44" w:rsidP="006732A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Деятельность администрации в части защиты от чрезвычайных ситуаций и гражданской обороны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участия в профилактической и пропагандистской работе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по вопросам пожарной безопасности совместно с руководством 111 ПЧ им. Рукавишникова Е.В ОГПС Кировского района Ленинградской области проведены собрания (сходы) граждан п. Гладкое (04.04.2019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23.12.2019), д. Пустынка (25.04.2019 и 25.12.2019), г. Никольское частный сектор (17.05.2019), д. Захожье (20.05.2019) и д. Перевоз (30.05.2019), в ходе которых рассмотрены вопросы соблюдения правил пожарной безопасности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пожароопасный период, при нахождении в пожароопасной местности,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вопросы предупреждения гибели и травмирования людей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пожарах, профилактики детской шалости с огнём, своевременное сообщение о ЧС в экстренные службы.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планирования мероприятий по обеспечению безопасности людей на водных объектах Никольского городского поселения изготовлены и установлены информационные аншлаги о запрете купания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водоёмах, не относящихся к рекреационным зонам, но являющихся традиционно сложившимися местами купания.  На информационных стендах в местах массового скопления людей помещены объявления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воды в реке Тосна требованиям СанПиН по физико-химическим и бактериологическим показаниям, организована разъяснительная работа по доведению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населения информации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несчастных случаев на водоёмах, изготовлены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установлены информационные аншлаги о запрете выхода на лёд.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муниципальной программой «Безопасность </w:t>
      </w:r>
      <w:r w:rsid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Никольского городского поселения Тосненского района Ленинградской области» в течение отчетного периода за счет бюджетных средств поселения проведена акарицидная обработка наиболее посещаемых мест, произведена чистка пожарных водоемов, осуществлены сезонные (весенняя и осенняя) проверки технического состояния пожарных гидрантов и заменены неисправные гидранты.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отдельных государственных полномочий в администрации осуществляется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первичный воинский учет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2A5">
        <w:rPr>
          <w:rFonts w:ascii="Times New Roman" w:hAnsi="Times New Roman" w:cs="Times New Roman"/>
          <w:sz w:val="28"/>
          <w:szCs w:val="28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его целью является обеспечение полноценным и качественным укомплектованием призывными ресурсами вооруженных сил Российской Федерации.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первичном воинском учете в ВУС администрации состоит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5 032 человек, из них: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- 98 человек - граждане, подлежащие первоначальной постановке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воинский учет;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- 307 - офицеров запаса;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- 4253 граждан, пребывающих в запасе - прапорщиков, мичманов, сержантов, старшин, солдат и матросов запаса;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- 374 гражданина не имеют военных билетов (отсрочка от службы из-за обучения, семейные обстоятельства, уклонение от службы).</w:t>
      </w:r>
    </w:p>
    <w:p w:rsidR="004E3CA9" w:rsidRPr="006732A5" w:rsidRDefault="004E3CA9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призваны и проходят службу в рядах Российской армии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33 юноши, проживающих в Никольском городском поселении.</w:t>
      </w:r>
    </w:p>
    <w:p w:rsidR="009600C6" w:rsidRPr="006732A5" w:rsidRDefault="009600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C6" w:rsidRPr="006732A5" w:rsidRDefault="009600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ст. 1.9 областного закона Ленинградской области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02.07.2003  № 47-оз «Об административных правонарушениях», областного закона Ленинградской области от 13.10.2006 № 116-оз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администрацией ведется работа по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составлению протоколов об административных правонарушениях.</w:t>
      </w:r>
    </w:p>
    <w:p w:rsidR="009600C6" w:rsidRPr="006732A5" w:rsidRDefault="009600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составлено 22 протокола. Из них:</w:t>
      </w:r>
    </w:p>
    <w:p w:rsidR="00537849" w:rsidRPr="006732A5" w:rsidRDefault="009600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протоколов по статье 2.6. «Нарушение тишины и покоя граждан;</w:t>
      </w:r>
    </w:p>
    <w:p w:rsidR="009600C6" w:rsidRPr="006732A5" w:rsidRDefault="009600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- 5 протоколов по статье 3.3. «Торговля в неотведенных для этого местах»;</w:t>
      </w:r>
    </w:p>
    <w:p w:rsidR="009600C6" w:rsidRPr="006732A5" w:rsidRDefault="009600C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03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протокола по статье 4.6. «Размещение объявлений, иных информационных материалов вне установленных мест»;</w:t>
      </w:r>
    </w:p>
    <w:p w:rsidR="00906037" w:rsidRPr="006732A5" w:rsidRDefault="00906037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протокол по статье 4.5. «Нарушение требований по поддержанию эстетического состояния территорий поселений, городского округа»;</w:t>
      </w:r>
    </w:p>
    <w:p w:rsidR="00906037" w:rsidRPr="006732A5" w:rsidRDefault="00906037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протокол по статье 9.1. «Нарушение правил землепользования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застройки».</w:t>
      </w:r>
    </w:p>
    <w:p w:rsidR="00906037" w:rsidRPr="006732A5" w:rsidRDefault="00906037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Наложены денежные штрафы на сумму 20 тыс. руб.</w:t>
      </w:r>
    </w:p>
    <w:p w:rsidR="00906037" w:rsidRPr="006732A5" w:rsidRDefault="00906037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Взыскано 3 505 рублей 17 копеек. </w:t>
      </w:r>
    </w:p>
    <w:p w:rsidR="00906037" w:rsidRPr="006732A5" w:rsidRDefault="00906037" w:rsidP="00A542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37" w:rsidRPr="006732A5" w:rsidRDefault="00906037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Вопросы противодействия коррупции</w:t>
      </w:r>
    </w:p>
    <w:p w:rsidR="00906037" w:rsidRPr="006732A5" w:rsidRDefault="00906037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администрации создана комиссия по противодействию коррупции, которая координирует деятельность в </w:t>
      </w:r>
      <w:r w:rsidR="003C1340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указанном</w:t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направлении. Особое внимание уделяется соблюдению муниципальными служащими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руководителями муниципальных учреждений действующего антикоррупционного законодательства. Сведения о доходах, расходах, </w:t>
      </w:r>
      <w:r w:rsidR="00832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имуществе и обязательствах имущественного характера отдельных категорий лиц и членов их семей в соответствии с законом ежегодно размещаются в сети "Интернет" на официальном сайте администрации Никольского городского поселения. Для обеспечения соблюдения муниципальными служащими общих принципов служебного поведения </w:t>
      </w:r>
      <w:r w:rsidR="00832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деятельности которой является, в том числе, проверка достоверности </w:t>
      </w:r>
      <w:r w:rsidR="00832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полноты сведений о доходах, расходах, об имуществе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обязательствах имущественного характера, предоставляемых муниципальными служащими. </w:t>
      </w:r>
    </w:p>
    <w:p w:rsidR="00906037" w:rsidRPr="006732A5" w:rsidRDefault="00906037" w:rsidP="001F02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целью профилактики коррупционных правонарушений </w:t>
      </w:r>
      <w:r w:rsidR="00832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администрации также проводится антикоррупционная экспертиза проектов нормативных правовых актов</w:t>
      </w:r>
      <w:r w:rsidR="003C1340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органов </w:t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местного самоуправления поселения. Все выявляемые коррупциогенные факторы устраняются на этапе экспертизы</w:t>
      </w:r>
      <w:r w:rsidR="003C1340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D0994" w:rsidRPr="006732A5" w:rsidRDefault="00906037" w:rsidP="00DE41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находящимся в ведении администрации, в 2019 году принято 658 постановлений (106 с 05.11.2019) и 95 распоряжений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(21 с 05.11.2019).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носящие нормативный характер, своевременно опубликованы </w:t>
      </w:r>
      <w:r w:rsidR="002D099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(обнародованы) в соответствии с Уставом муниципального образования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6037" w:rsidRPr="006732A5" w:rsidRDefault="00906037" w:rsidP="00DE41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век высоких информационных технологий для власти любого уровня принципиально важно быть открытой для общества, доступной для любых слоев населения, а потому актуальности и оперативности размещаемой на сайте информации уделяется особое внимание. Для удобства обращения жителей в органы местного самоуправления поселения на официальном сайте открыт и активно функционирует раздел «Интернет-приемная», позволяющ</w:t>
      </w:r>
      <w:r w:rsidR="002D099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9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выходя из дома.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информатизацией и внедрением новых информационных технологий связаны изменения, которые происходят в документообороте, а также межведомственном взаимодействии с органами государственной власти, учреждениями и </w:t>
      </w:r>
      <w:r w:rsidR="004339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структурами. В 2019 году успешно использовались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установленные ранее программы, которые позволяют более качественно и оперативно рассматривать обращения граждан, оказывать муниципальные услуги. </w:t>
      </w:r>
    </w:p>
    <w:p w:rsidR="00906037" w:rsidRPr="006732A5" w:rsidRDefault="00906037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35" w:rsidRPr="006732A5" w:rsidRDefault="00A07935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Никольского городского поселения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деятельность </w:t>
      </w:r>
      <w:r w:rsidR="008323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молодежной политики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твляется в рамках подпрограммы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молодежной политики в Никольском городском поселении» муниципальной программы «Развитие культуры Никольского городского поселения Тосненского района Ленинградской области». </w:t>
      </w:r>
    </w:p>
    <w:p w:rsidR="00A07935" w:rsidRPr="006732A5" w:rsidRDefault="00A07935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при финансовой поддержке администрации молодежный актив Никольского городского поселения принял участие в 17 мероприятиях городского, районного и областного уровней.</w:t>
      </w:r>
    </w:p>
    <w:p w:rsidR="00245B3A" w:rsidRPr="006732A5" w:rsidRDefault="00245B3A" w:rsidP="00245B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Делегация молодежного актива Никольского городского поселения приняла участие в районном спортивно-туристическом слете молодежи Тосненского района, посвящённого Дню Туриста в Ленинградской области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Шапки </w:t>
      </w:r>
      <w:r w:rsidRPr="00673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оз. Нестеровское. В спортивно-туристическом слете приняли участие 13 поселений Тосненского района. Никольское городское поселение заняло призовое </w:t>
      </w:r>
      <w:r w:rsidRPr="006732A5">
        <w:rPr>
          <w:rFonts w:ascii="Times New Roman" w:eastAsia="Calibri" w:hAnsi="Times New Roman" w:cs="Times New Roman"/>
          <w:sz w:val="28"/>
          <w:szCs w:val="28"/>
        </w:rPr>
        <w:t>3</w:t>
      </w:r>
      <w:r w:rsidRPr="00673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место. </w:t>
      </w:r>
    </w:p>
    <w:p w:rsidR="00A07935" w:rsidRPr="006732A5" w:rsidRDefault="00A07935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3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направлении гражданского и историко-патриотического воспитания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 на территории Никольского городского поселения успешно проводят работу поисковый отряд «Беркут», входящий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общественную межрегиональную историко-патриотическую поисковую организацию «Доблесть» и детский военно-патриотический православный казачий отряд (далее-</w:t>
      </w:r>
      <w:r w:rsidRPr="00673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ДВППКО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«Сапсан», входящий в Ленинградский областной общественный фонд содействия национальному единению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согласию «Миротворец». </w:t>
      </w:r>
    </w:p>
    <w:p w:rsidR="00A07935" w:rsidRPr="006732A5" w:rsidRDefault="00A07935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Бойцы </w:t>
      </w:r>
      <w:r w:rsidRPr="006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поискового отряда «Беркут»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</w:t>
      </w:r>
      <w:r w:rsidRPr="00673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зимнем районном открытом слете поисковых отрядов, посвященном 75-годовщине освобождения Тосненского района от фашистских захватчи</w:t>
      </w:r>
      <w:r w:rsidR="00B3054E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</w:t>
      </w:r>
      <w:r w:rsidR="00B3054E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54E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Весенней и Осенней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 Памяти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военно-полевые сборы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еревне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Мишкино Тосненского района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935" w:rsidRPr="006732A5" w:rsidRDefault="00A07935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Сборная команда </w:t>
      </w:r>
      <w:r w:rsidRPr="006732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ДВППКО «Сапсан»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участие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73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673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 военно-историческом</w:t>
      </w:r>
      <w:r w:rsidR="007721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форуме «Александровский Стяг»,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военно-полевые сборы на месте стоянки дружины князя А. Невского в д. Пустынка. </w:t>
      </w:r>
    </w:p>
    <w:p w:rsidR="00A07935" w:rsidRPr="006732A5" w:rsidRDefault="00A07935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подпрограммы «Поддержка деятельности молодежных </w:t>
      </w:r>
      <w:r w:rsidR="0083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детских общественных объединений»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оказывала финансовую помощь молодежному активу, спортивному клубу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«ХВА-РАНГ» и ФК «Жемчужина». </w:t>
      </w:r>
    </w:p>
    <w:p w:rsidR="0077213A" w:rsidRPr="006732A5" w:rsidRDefault="0077213A" w:rsidP="001F02B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СК «ХВА-РАНГ» в составе сборной Ленинградской области по тхэквондо (ИТФ) приняли участие в Чемпионате и Первенстве России по тхэквондо в г. Улан-Удэ, в VIII открытом Чемпионате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Первенстве Центрального Федерального округа РФ по тхэквондо, Фестивале по тхэквондо «Сильной стране – здоровое поколение»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Ярославль, фестивале по тхэквондо «XX Кубка Шахтёрской Славы», посвящённого 78-ой годовщине основания Сланцевского района»,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по тхэквондо в рамках 12-х Всероссийских открытых игр боевых искусств в г. Анапа. </w:t>
      </w:r>
    </w:p>
    <w:p w:rsidR="0077213A" w:rsidRPr="006732A5" w:rsidRDefault="0077213A" w:rsidP="001F02B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ФК «Жемчужина» приняли участие в фестивале «Локобол-2019-РЖД» среди детских команд и фестивале «Загрузи себя футболом».</w:t>
      </w:r>
    </w:p>
    <w:p w:rsidR="005F08F3" w:rsidRPr="006732A5" w:rsidRDefault="005F08F3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году, в Год здорового образа жизни, в городе Никольское началась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реконструкция спортивного объекта</w:t>
      </w:r>
      <w:r w:rsidR="00021236"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«Реконструкция стадиона в г. Никольское, ул. Дачная, д. 6А».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8F3" w:rsidRPr="006732A5" w:rsidRDefault="005F08F3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</w:t>
      </w:r>
      <w:r w:rsidR="0002123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работы, подготовительные мероприятия по защите территории от заболоченности и подтоплений.</w:t>
      </w:r>
      <w:r w:rsidR="00021236" w:rsidRPr="006732A5">
        <w:rPr>
          <w:rFonts w:ascii="Times New Roman" w:hAnsi="Times New Roman" w:cs="Times New Roman"/>
          <w:sz w:val="28"/>
          <w:szCs w:val="28"/>
        </w:rPr>
        <w:t xml:space="preserve"> </w:t>
      </w:r>
      <w:r w:rsidR="0002123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Подрядной организацией осуществлены: выемка грунта, устройство дренажа под основанием футбольного поля и песчаного основания. Ведутся работы по устройству щебеночного основания и монтажу ограждения.</w:t>
      </w:r>
    </w:p>
    <w:p w:rsidR="005F08F3" w:rsidRPr="006732A5" w:rsidRDefault="005F08F3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будет включать футбольное поле с искусственным специальным покрытием, 4 круговые и 4 прямые беговые дорожки, спортивный комплекс для подготовки и сдачи норм ГТО, трибуны. Общая площадь застройки составит 14 тысяч 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B3A" w:rsidRPr="006732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8F3" w:rsidRPr="006732A5" w:rsidRDefault="00021236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стадиона продолжится в 2020 году, плановый срок завершения работ 30.08.2020.</w:t>
      </w:r>
    </w:p>
    <w:p w:rsidR="005F08F3" w:rsidRPr="006732A5" w:rsidRDefault="005F08F3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контракта составляет </w:t>
      </w:r>
      <w:r w:rsidR="0002123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69 372,00 тыс. рублей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строительства осуществляется за счет средств областного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1D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млн. 460 тыс. руб.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1DC7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млн. 912 тыс. руб.</w:t>
      </w:r>
      <w:r w:rsidR="00B50123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бюджетов.</w:t>
      </w:r>
      <w:r w:rsidR="00021236" w:rsidRPr="006732A5">
        <w:rPr>
          <w:rFonts w:ascii="Times New Roman" w:hAnsi="Times New Roman" w:cs="Times New Roman"/>
          <w:sz w:val="28"/>
          <w:szCs w:val="28"/>
        </w:rPr>
        <w:t xml:space="preserve"> </w:t>
      </w:r>
      <w:r w:rsidR="0002123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2020 года исполнение муниципального контракта составило 19 555,473 тыс</w:t>
      </w:r>
      <w:r w:rsidR="00E15E4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</w:t>
      </w:r>
      <w:r w:rsidR="0002123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областные средства составили 17 483,379 тыс. рублей, </w:t>
      </w:r>
      <w:r w:rsidR="00E15E4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поселения </w:t>
      </w:r>
      <w:r w:rsidR="0002123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E15E4C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236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2 072,094 тыс. рублей. Исполнение составляет 28,2% от общей суммы муниципального контракта.</w:t>
      </w:r>
    </w:p>
    <w:p w:rsidR="00E15E4C" w:rsidRPr="006732A5" w:rsidRDefault="00E15E4C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благодаря </w:t>
      </w:r>
      <w:r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финансовой поддержке депутата Законодательного собрания Ленинградской области И.Ф. Хабарова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B08" w:rsidRPr="006732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 млн. 625 тыс. руб.)</w:t>
      </w:r>
      <w:r w:rsidR="006A2B0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ряд мероприятий </w:t>
      </w:r>
      <w:r w:rsidR="00B06B7F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и развитию муниципальных образовательных и казенных учреждений: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 и установлен теневой навес в МКДОУ </w:t>
      </w:r>
      <w:r w:rsidR="00731E44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«Детский сад комбинированного вида г. Никольское» на сумму 225 тыс. руб;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заменены 11 оконных блоков в МКДОУ № 11 «Центр развития ребенка - детский сад г. Никольское» на сумму 225 тыс. руб.;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произведены работы по ремонту системы отопления с заменой радиаторов в нескольких группах МКДОУ № 18 «Детский сад комбинированного вида г. Никольское»</w:t>
      </w:r>
      <w:r w:rsidRPr="006732A5">
        <w:rPr>
          <w:rFonts w:ascii="Times New Roman" w:hAnsi="Times New Roman" w:cs="Times New Roman"/>
          <w:sz w:val="28"/>
          <w:szCs w:val="28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225 тыс. руб.;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произведены работы по ремонту внутренней ливневой канализации, ремонту канализационного колодца МКДОУ № 21 «Детский сад п. Гладкое» на сумму 150 тыс. руб.;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заменены оконные блоки в трех группах МКДОУ № 34 «Детский сад комбинированного вида г. Никольское» на сумму 225 тыс. руб.;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заменены оконные блоки в помещениях МКДОУ № 38 Детский сад комбинированного вида  г. Никольское»</w:t>
      </w:r>
      <w:r w:rsidRPr="006732A5">
        <w:rPr>
          <w:rFonts w:ascii="Times New Roman" w:hAnsi="Times New Roman" w:cs="Times New Roman"/>
          <w:sz w:val="28"/>
          <w:szCs w:val="28"/>
        </w:rPr>
        <w:t xml:space="preserve"> 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225 тыс. руб.;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заменены оконные блоки на лестничных пролетах МБОУ «Гимназия № 1 г. Никольское» на сумму 300 тыс. руб.;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заменены оконные блоки в спортивных залах МБОУ «Средняя общеобразовательная школа № 2 г. Никольское» на сумму 350 тыс. руб.;</w:t>
      </w:r>
    </w:p>
    <w:p w:rsidR="00B06B7F" w:rsidRPr="006732A5" w:rsidRDefault="00B06B7F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F90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5 мультимедийных проекторов для МБОУ «Средняя общеобразовательная школа № 3 г. Никольское» на сумму 150 тыс. руб.;</w:t>
      </w:r>
    </w:p>
    <w:p w:rsidR="00F45F90" w:rsidRPr="006732A5" w:rsidRDefault="00F45F90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приобретены барабаны для творческого проекта «Ансамбль барабанщиц» МКОУ ДО «Никольская музыкальная школа» на сумму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150 тыс. руб.;</w:t>
      </w:r>
    </w:p>
    <w:p w:rsidR="00F45F90" w:rsidRPr="006732A5" w:rsidRDefault="00F45F90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произведены работы по ремонту помещений студии вокала </w:t>
      </w:r>
      <w:r w:rsidR="0083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«Никольский дом культуры» на сумму 300 тыс. руб.;</w:t>
      </w:r>
    </w:p>
    <w:p w:rsidR="00F45F90" w:rsidRPr="006732A5" w:rsidRDefault="00F45F90" w:rsidP="001F0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выделены средства на пошив сценических костюмов для хора ветеранов «Тальяночка» МКУ «Никольский дом культуры» на сумму </w:t>
      </w:r>
      <w:r w:rsidR="006A2B08"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32A5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sectPr w:rsidR="00F45F90" w:rsidRPr="006732A5" w:rsidSect="001F02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7E" w:rsidRDefault="00772E7E" w:rsidP="001F02BC">
      <w:pPr>
        <w:spacing w:after="0" w:line="240" w:lineRule="auto"/>
      </w:pPr>
      <w:r>
        <w:separator/>
      </w:r>
    </w:p>
  </w:endnote>
  <w:endnote w:type="continuationSeparator" w:id="0">
    <w:p w:rsidR="00772E7E" w:rsidRDefault="00772E7E" w:rsidP="001F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E5" w:rsidRDefault="00BE46E5" w:rsidP="00CD318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72E7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80265"/>
      <w:docPartObj>
        <w:docPartGallery w:val="Page Numbers (Bottom of Page)"/>
        <w:docPartUnique/>
      </w:docPartObj>
    </w:sdtPr>
    <w:sdtEndPr/>
    <w:sdtContent>
      <w:p w:rsidR="00D134FC" w:rsidRDefault="00D134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188">
          <w:rPr>
            <w:noProof/>
          </w:rPr>
          <w:t>3</w:t>
        </w:r>
        <w:r>
          <w:fldChar w:fldCharType="end"/>
        </w:r>
      </w:p>
    </w:sdtContent>
  </w:sdt>
  <w:p w:rsidR="00D134FC" w:rsidRDefault="00D13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7E" w:rsidRDefault="00772E7E" w:rsidP="001F02BC">
      <w:pPr>
        <w:spacing w:after="0" w:line="240" w:lineRule="auto"/>
      </w:pPr>
      <w:r>
        <w:separator/>
      </w:r>
    </w:p>
  </w:footnote>
  <w:footnote w:type="continuationSeparator" w:id="0">
    <w:p w:rsidR="00772E7E" w:rsidRDefault="00772E7E" w:rsidP="001F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3C"/>
    <w:rsid w:val="00021236"/>
    <w:rsid w:val="00076EE8"/>
    <w:rsid w:val="00077C08"/>
    <w:rsid w:val="000811C6"/>
    <w:rsid w:val="00170BA6"/>
    <w:rsid w:val="001F02BC"/>
    <w:rsid w:val="002026A4"/>
    <w:rsid w:val="002257C3"/>
    <w:rsid w:val="00242C65"/>
    <w:rsid w:val="00245B3A"/>
    <w:rsid w:val="002D0994"/>
    <w:rsid w:val="003C1340"/>
    <w:rsid w:val="00401EFC"/>
    <w:rsid w:val="00433944"/>
    <w:rsid w:val="004351A8"/>
    <w:rsid w:val="0049485B"/>
    <w:rsid w:val="004E3CA9"/>
    <w:rsid w:val="00537849"/>
    <w:rsid w:val="005F08F3"/>
    <w:rsid w:val="006732A5"/>
    <w:rsid w:val="006A2B08"/>
    <w:rsid w:val="006D475F"/>
    <w:rsid w:val="006F2F3C"/>
    <w:rsid w:val="00731E44"/>
    <w:rsid w:val="0077213A"/>
    <w:rsid w:val="00772E7E"/>
    <w:rsid w:val="008323D2"/>
    <w:rsid w:val="008E1598"/>
    <w:rsid w:val="008E4FE7"/>
    <w:rsid w:val="00906037"/>
    <w:rsid w:val="009600C6"/>
    <w:rsid w:val="00A07935"/>
    <w:rsid w:val="00A341FA"/>
    <w:rsid w:val="00A35E3F"/>
    <w:rsid w:val="00A50ACE"/>
    <w:rsid w:val="00A542C7"/>
    <w:rsid w:val="00AD1DC7"/>
    <w:rsid w:val="00B06B7F"/>
    <w:rsid w:val="00B3054E"/>
    <w:rsid w:val="00B50123"/>
    <w:rsid w:val="00BE46E5"/>
    <w:rsid w:val="00C32FE8"/>
    <w:rsid w:val="00C9728D"/>
    <w:rsid w:val="00CD3188"/>
    <w:rsid w:val="00D134FC"/>
    <w:rsid w:val="00DE4101"/>
    <w:rsid w:val="00E15E4C"/>
    <w:rsid w:val="00E72A5A"/>
    <w:rsid w:val="00EB605C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F3C"/>
    <w:rPr>
      <w:b/>
      <w:bCs/>
    </w:rPr>
  </w:style>
  <w:style w:type="paragraph" w:styleId="a4">
    <w:name w:val="No Spacing"/>
    <w:uiPriority w:val="1"/>
    <w:qFormat/>
    <w:rsid w:val="006F2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2BC"/>
  </w:style>
  <w:style w:type="paragraph" w:styleId="a7">
    <w:name w:val="footer"/>
    <w:basedOn w:val="a"/>
    <w:link w:val="a8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2BC"/>
  </w:style>
  <w:style w:type="paragraph" w:styleId="a9">
    <w:name w:val="Balloon Text"/>
    <w:basedOn w:val="a"/>
    <w:link w:val="aa"/>
    <w:uiPriority w:val="99"/>
    <w:semiHidden/>
    <w:unhideWhenUsed/>
    <w:rsid w:val="006A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BE46E5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F3C"/>
    <w:rPr>
      <w:b/>
      <w:bCs/>
    </w:rPr>
  </w:style>
  <w:style w:type="paragraph" w:styleId="a4">
    <w:name w:val="No Spacing"/>
    <w:uiPriority w:val="1"/>
    <w:qFormat/>
    <w:rsid w:val="006F2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2BC"/>
  </w:style>
  <w:style w:type="paragraph" w:styleId="a7">
    <w:name w:val="footer"/>
    <w:basedOn w:val="a"/>
    <w:link w:val="a8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2BC"/>
  </w:style>
  <w:style w:type="paragraph" w:styleId="a9">
    <w:name w:val="Balloon Text"/>
    <w:basedOn w:val="a"/>
    <w:link w:val="aa"/>
    <w:uiPriority w:val="99"/>
    <w:semiHidden/>
    <w:unhideWhenUsed/>
    <w:rsid w:val="006A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BE46E5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23AE-D4BC-473A-8301-8272C862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2020-03-03T09:30:00Z</cp:lastPrinted>
  <dcterms:created xsi:type="dcterms:W3CDTF">2020-03-04T14:22:00Z</dcterms:created>
  <dcterms:modified xsi:type="dcterms:W3CDTF">2020-03-04T14:22:00Z</dcterms:modified>
</cp:coreProperties>
</file>