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83" w:rsidRDefault="00F87F83" w:rsidP="00CB4448"/>
    <w:p w:rsidR="00F8600C" w:rsidRPr="00F8600C" w:rsidRDefault="00F8600C" w:rsidP="00F8600C">
      <w:pPr>
        <w:tabs>
          <w:tab w:val="left" w:pos="7513"/>
        </w:tabs>
        <w:ind w:right="1845"/>
        <w:jc w:val="both"/>
        <w:rPr>
          <w:rFonts w:eastAsia="Calibri"/>
          <w:sz w:val="28"/>
          <w:szCs w:val="28"/>
          <w:lang w:eastAsia="en-US"/>
        </w:rPr>
      </w:pPr>
    </w:p>
    <w:p w:rsidR="00F8600C" w:rsidRPr="00F8600C" w:rsidRDefault="00F8600C" w:rsidP="00F8600C">
      <w:pPr>
        <w:ind w:left="-1080"/>
        <w:jc w:val="center"/>
        <w:rPr>
          <w:b/>
          <w:sz w:val="28"/>
          <w:szCs w:val="28"/>
        </w:rPr>
      </w:pPr>
      <w:r w:rsidRPr="00F8600C">
        <w:rPr>
          <w:b/>
          <w:sz w:val="28"/>
          <w:szCs w:val="28"/>
        </w:rPr>
        <w:t>НИКОЛЬСКОЕ ГОРОДСКОЕ ПОСЕЛЕНИЕ</w:t>
      </w:r>
    </w:p>
    <w:p w:rsidR="00F8600C" w:rsidRPr="00F8600C" w:rsidRDefault="00F8600C" w:rsidP="00F8600C">
      <w:pPr>
        <w:ind w:left="-1080"/>
        <w:jc w:val="center"/>
        <w:rPr>
          <w:b/>
          <w:sz w:val="28"/>
          <w:szCs w:val="28"/>
        </w:rPr>
      </w:pPr>
      <w:r w:rsidRPr="00F8600C">
        <w:rPr>
          <w:b/>
          <w:sz w:val="28"/>
          <w:szCs w:val="28"/>
        </w:rPr>
        <w:t>ТОСНЕНСКОГО РАЙОНА ЛЕНИНГРАДСКОЙ ОБЛАСТИ</w:t>
      </w:r>
    </w:p>
    <w:p w:rsidR="00F8600C" w:rsidRPr="00F8600C" w:rsidRDefault="00F8600C" w:rsidP="00F8600C">
      <w:pPr>
        <w:ind w:left="-1080"/>
        <w:jc w:val="center"/>
        <w:rPr>
          <w:sz w:val="28"/>
          <w:szCs w:val="28"/>
        </w:rPr>
      </w:pPr>
    </w:p>
    <w:p w:rsidR="00F8600C" w:rsidRPr="00F8600C" w:rsidRDefault="00F8600C" w:rsidP="00F8600C">
      <w:pPr>
        <w:ind w:left="-1080"/>
        <w:jc w:val="center"/>
        <w:rPr>
          <w:b/>
          <w:sz w:val="28"/>
          <w:szCs w:val="28"/>
        </w:rPr>
      </w:pPr>
      <w:r w:rsidRPr="00F8600C">
        <w:rPr>
          <w:b/>
          <w:sz w:val="28"/>
          <w:szCs w:val="28"/>
        </w:rPr>
        <w:t>АДМИНИСТРАЦИЯ</w:t>
      </w:r>
    </w:p>
    <w:p w:rsidR="00F8600C" w:rsidRPr="00F8600C" w:rsidRDefault="00F8600C" w:rsidP="00F8600C">
      <w:pPr>
        <w:ind w:left="-1080"/>
        <w:jc w:val="center"/>
        <w:rPr>
          <w:b/>
          <w:sz w:val="28"/>
          <w:szCs w:val="28"/>
        </w:rPr>
      </w:pPr>
    </w:p>
    <w:p w:rsidR="00F8600C" w:rsidRPr="00F8600C" w:rsidRDefault="00F8600C" w:rsidP="00F8600C">
      <w:pPr>
        <w:ind w:left="-1080"/>
        <w:jc w:val="center"/>
      </w:pPr>
    </w:p>
    <w:p w:rsidR="00F8600C" w:rsidRPr="00F8600C" w:rsidRDefault="00F8600C" w:rsidP="00F8600C">
      <w:pPr>
        <w:ind w:left="-1080"/>
        <w:jc w:val="center"/>
        <w:rPr>
          <w:b/>
          <w:sz w:val="36"/>
          <w:szCs w:val="36"/>
        </w:rPr>
      </w:pPr>
      <w:proofErr w:type="gramStart"/>
      <w:r w:rsidRPr="00F8600C">
        <w:rPr>
          <w:b/>
          <w:sz w:val="36"/>
          <w:szCs w:val="36"/>
        </w:rPr>
        <w:t>П</w:t>
      </w:r>
      <w:proofErr w:type="gramEnd"/>
      <w:r w:rsidRPr="00F8600C">
        <w:rPr>
          <w:b/>
          <w:sz w:val="36"/>
          <w:szCs w:val="36"/>
        </w:rPr>
        <w:t xml:space="preserve"> О С Т А Н О В Л Е Н И Е</w:t>
      </w:r>
    </w:p>
    <w:p w:rsidR="00F8600C" w:rsidRPr="00F8600C" w:rsidRDefault="00F8600C" w:rsidP="00F8600C">
      <w:pPr>
        <w:rPr>
          <w:sz w:val="28"/>
          <w:szCs w:val="28"/>
        </w:rPr>
      </w:pPr>
    </w:p>
    <w:p w:rsidR="00F8600C" w:rsidRPr="00F8600C" w:rsidRDefault="00F8600C" w:rsidP="00F860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03.10.</w:t>
      </w:r>
      <w:r w:rsidRPr="00F8600C">
        <w:rPr>
          <w:sz w:val="28"/>
          <w:szCs w:val="28"/>
          <w:u w:val="single"/>
        </w:rPr>
        <w:t xml:space="preserve">2016 </w:t>
      </w:r>
      <w:r w:rsidRPr="00F8600C">
        <w:rPr>
          <w:sz w:val="28"/>
          <w:szCs w:val="28"/>
        </w:rPr>
        <w:t xml:space="preserve">        №         </w:t>
      </w:r>
      <w:r>
        <w:rPr>
          <w:sz w:val="28"/>
          <w:szCs w:val="28"/>
          <w:u w:val="single"/>
        </w:rPr>
        <w:t>277/1</w:t>
      </w:r>
      <w:r w:rsidRPr="00F8600C">
        <w:rPr>
          <w:sz w:val="28"/>
          <w:szCs w:val="28"/>
          <w:u w:val="single"/>
        </w:rPr>
        <w:t>- па</w:t>
      </w:r>
    </w:p>
    <w:p w:rsidR="00F87F83" w:rsidRDefault="00F87F83" w:rsidP="00CB4448"/>
    <w:p w:rsidR="001D675C" w:rsidRDefault="001D675C" w:rsidP="00F87F83">
      <w:pPr>
        <w:pStyle w:val="a4"/>
        <w:rPr>
          <w:sz w:val="28"/>
          <w:szCs w:val="28"/>
        </w:rPr>
      </w:pPr>
      <w:bookmarkStart w:id="0" w:name="_GoBack"/>
      <w:bookmarkEnd w:id="0"/>
    </w:p>
    <w:p w:rsidR="00CB4448" w:rsidRPr="00F87F83" w:rsidRDefault="00CB4448" w:rsidP="00C54BC7">
      <w:pPr>
        <w:pStyle w:val="a4"/>
        <w:ind w:right="3543"/>
        <w:jc w:val="both"/>
        <w:rPr>
          <w:sz w:val="28"/>
          <w:szCs w:val="28"/>
        </w:rPr>
      </w:pPr>
      <w:r w:rsidRPr="00F87F83">
        <w:rPr>
          <w:sz w:val="28"/>
          <w:szCs w:val="28"/>
        </w:rPr>
        <w:t>О внесении изменений</w:t>
      </w:r>
      <w:r w:rsidR="001D675C">
        <w:rPr>
          <w:sz w:val="28"/>
          <w:szCs w:val="28"/>
        </w:rPr>
        <w:t xml:space="preserve"> в </w:t>
      </w:r>
      <w:r w:rsidR="00C54BC7"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 от 11.11.2015 № 427-па «Об утверждении муниципальной  программы</w:t>
      </w:r>
      <w:r w:rsidR="00F87F83">
        <w:rPr>
          <w:sz w:val="28"/>
          <w:szCs w:val="28"/>
        </w:rPr>
        <w:t xml:space="preserve"> </w:t>
      </w:r>
      <w:r w:rsidRPr="00F87F83">
        <w:rPr>
          <w:sz w:val="28"/>
          <w:szCs w:val="28"/>
        </w:rPr>
        <w:t>«Энергосбережение и повышение энергетической эффективности на территории Никольского городского поселения Тосненского района Ленинг</w:t>
      </w:r>
      <w:r w:rsidR="001D675C">
        <w:rPr>
          <w:sz w:val="28"/>
          <w:szCs w:val="28"/>
        </w:rPr>
        <w:t>радской области</w:t>
      </w:r>
      <w:r w:rsidRPr="00F87F83">
        <w:rPr>
          <w:sz w:val="28"/>
          <w:szCs w:val="28"/>
        </w:rPr>
        <w:t>»</w:t>
      </w:r>
    </w:p>
    <w:p w:rsidR="00CB4448" w:rsidRPr="00F87F83" w:rsidRDefault="00CB4448" w:rsidP="00F87F83">
      <w:pPr>
        <w:pStyle w:val="a4"/>
        <w:rPr>
          <w:sz w:val="28"/>
          <w:szCs w:val="28"/>
        </w:rPr>
      </w:pPr>
    </w:p>
    <w:p w:rsidR="00CB4448" w:rsidRPr="00F87F83" w:rsidRDefault="00F87F83" w:rsidP="00F87F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4448" w:rsidRPr="00F87F83">
        <w:rPr>
          <w:sz w:val="28"/>
          <w:szCs w:val="28"/>
        </w:rPr>
        <w:t>В соответствии с Федеральным Законом</w:t>
      </w:r>
      <w:r w:rsidR="00DF79D5">
        <w:rPr>
          <w:sz w:val="28"/>
          <w:szCs w:val="28"/>
        </w:rPr>
        <w:t xml:space="preserve"> </w:t>
      </w:r>
      <w:r w:rsidR="00CB4448" w:rsidRPr="00F87F83">
        <w:rPr>
          <w:sz w:val="28"/>
          <w:szCs w:val="28"/>
        </w:rPr>
        <w:t xml:space="preserve">№261 от 23.11.2009г, Постановлением Правительства Российской Федерации </w:t>
      </w:r>
      <w:r w:rsidR="00DF79D5">
        <w:rPr>
          <w:sz w:val="28"/>
          <w:szCs w:val="28"/>
        </w:rPr>
        <w:t xml:space="preserve"> </w:t>
      </w:r>
      <w:r w:rsidR="00CB4448" w:rsidRPr="00F87F83">
        <w:rPr>
          <w:sz w:val="28"/>
          <w:szCs w:val="28"/>
        </w:rPr>
        <w:t>№1225 от 31.12.2009 г. руководствуясь Уставом муниципального образования Никольского городского поселения</w:t>
      </w:r>
      <w:r w:rsidR="001D675C">
        <w:rPr>
          <w:sz w:val="28"/>
          <w:szCs w:val="28"/>
        </w:rPr>
        <w:t>,</w:t>
      </w:r>
    </w:p>
    <w:p w:rsidR="00CB4448" w:rsidRPr="00F87F83" w:rsidRDefault="00CB4448" w:rsidP="00F87F83">
      <w:pPr>
        <w:pStyle w:val="a4"/>
        <w:rPr>
          <w:sz w:val="28"/>
          <w:szCs w:val="28"/>
        </w:rPr>
      </w:pPr>
    </w:p>
    <w:p w:rsidR="00CB4448" w:rsidRDefault="00CB4448" w:rsidP="00F87F83">
      <w:pPr>
        <w:pStyle w:val="a4"/>
        <w:rPr>
          <w:sz w:val="28"/>
          <w:szCs w:val="28"/>
        </w:rPr>
      </w:pPr>
      <w:r w:rsidRPr="00F87F83">
        <w:rPr>
          <w:sz w:val="28"/>
          <w:szCs w:val="28"/>
        </w:rPr>
        <w:t>ПОСТАНОВЛЯЮ:</w:t>
      </w:r>
    </w:p>
    <w:p w:rsidR="00F87F83" w:rsidRPr="00F87F83" w:rsidRDefault="00F87F83" w:rsidP="00F87F83">
      <w:pPr>
        <w:pStyle w:val="a4"/>
        <w:rPr>
          <w:sz w:val="28"/>
          <w:szCs w:val="28"/>
        </w:rPr>
      </w:pPr>
    </w:p>
    <w:p w:rsidR="00C54BC7" w:rsidRDefault="00F87F83" w:rsidP="00F87F83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B4448" w:rsidRPr="00F87F83">
        <w:rPr>
          <w:color w:val="000000"/>
          <w:sz w:val="28"/>
          <w:szCs w:val="28"/>
        </w:rPr>
        <w:t>1.</w:t>
      </w:r>
      <w:r w:rsidR="001204D7">
        <w:rPr>
          <w:color w:val="000000"/>
          <w:sz w:val="28"/>
          <w:szCs w:val="28"/>
        </w:rPr>
        <w:t xml:space="preserve"> </w:t>
      </w:r>
      <w:r w:rsidR="00CB4448" w:rsidRPr="00F87F83">
        <w:rPr>
          <w:sz w:val="28"/>
          <w:szCs w:val="28"/>
        </w:rPr>
        <w:t xml:space="preserve">Внести изменения в </w:t>
      </w:r>
      <w:r w:rsidR="00C54BC7"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 от 11.11.2015 № 427-па «Об утверждении муниципальной  программы</w:t>
      </w:r>
      <w:r w:rsidR="00CB4448" w:rsidRPr="00F87F83">
        <w:rPr>
          <w:sz w:val="28"/>
          <w:szCs w:val="28"/>
        </w:rPr>
        <w:t xml:space="preserve"> «Энергосбережение и повышение энергетической эффективности на территории Никольского городского поселения Тосненского района Ленин</w:t>
      </w:r>
      <w:r w:rsidR="001D675C">
        <w:rPr>
          <w:sz w:val="28"/>
          <w:szCs w:val="28"/>
        </w:rPr>
        <w:t>градской области</w:t>
      </w:r>
      <w:r w:rsidR="00CB4448" w:rsidRPr="00F87F83">
        <w:rPr>
          <w:sz w:val="28"/>
          <w:szCs w:val="28"/>
        </w:rPr>
        <w:t>»</w:t>
      </w:r>
      <w:r w:rsidR="0089062E">
        <w:rPr>
          <w:sz w:val="28"/>
          <w:szCs w:val="28"/>
        </w:rPr>
        <w:t xml:space="preserve">, </w:t>
      </w:r>
      <w:r w:rsidR="00C54BC7">
        <w:rPr>
          <w:sz w:val="28"/>
          <w:szCs w:val="28"/>
        </w:rPr>
        <w:t>изложив приложение к постановлению в новой редакции (приложение).</w:t>
      </w:r>
    </w:p>
    <w:p w:rsidR="00CB4448" w:rsidRPr="00F87F83" w:rsidRDefault="00F87F83" w:rsidP="00F87F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04D7">
        <w:rPr>
          <w:sz w:val="28"/>
          <w:szCs w:val="28"/>
        </w:rPr>
        <w:t xml:space="preserve">2. </w:t>
      </w:r>
      <w:r w:rsidR="00CB4448" w:rsidRPr="00F87F83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CB4448" w:rsidRPr="00F87F83">
        <w:rPr>
          <w:sz w:val="28"/>
          <w:szCs w:val="28"/>
        </w:rPr>
        <w:t>с даты подписания</w:t>
      </w:r>
      <w:proofErr w:type="gramEnd"/>
      <w:r w:rsidR="00CB4448" w:rsidRPr="00F87F83">
        <w:rPr>
          <w:sz w:val="28"/>
          <w:szCs w:val="28"/>
        </w:rPr>
        <w:t xml:space="preserve"> и подлежит размещению на официальном сайте администрации Никольского городского поселения Тосненского район</w:t>
      </w:r>
      <w:r w:rsidR="001204D7">
        <w:rPr>
          <w:sz w:val="28"/>
          <w:szCs w:val="28"/>
        </w:rPr>
        <w:t>а Ленинградской области</w:t>
      </w:r>
      <w:r w:rsidR="00CB4448" w:rsidRPr="00F87F83">
        <w:rPr>
          <w:sz w:val="28"/>
          <w:szCs w:val="28"/>
        </w:rPr>
        <w:t xml:space="preserve">. </w:t>
      </w:r>
    </w:p>
    <w:p w:rsidR="00CB4448" w:rsidRDefault="00F87F83" w:rsidP="00F87F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4448" w:rsidRPr="00F87F83">
        <w:rPr>
          <w:sz w:val="28"/>
          <w:szCs w:val="28"/>
        </w:rPr>
        <w:t xml:space="preserve"> </w:t>
      </w:r>
      <w:r w:rsidR="00322A57">
        <w:rPr>
          <w:sz w:val="28"/>
          <w:szCs w:val="28"/>
        </w:rPr>
        <w:t xml:space="preserve"> </w:t>
      </w:r>
      <w:r w:rsidR="00CB4448" w:rsidRPr="00F87F83">
        <w:rPr>
          <w:sz w:val="28"/>
          <w:szCs w:val="28"/>
        </w:rPr>
        <w:t xml:space="preserve">3. </w:t>
      </w:r>
      <w:proofErr w:type="gramStart"/>
      <w:r w:rsidR="00CB4448" w:rsidRPr="00F87F83">
        <w:rPr>
          <w:sz w:val="28"/>
          <w:szCs w:val="28"/>
        </w:rPr>
        <w:t>Контроль за</w:t>
      </w:r>
      <w:proofErr w:type="gramEnd"/>
      <w:r w:rsidR="00CB4448" w:rsidRPr="00F87F83">
        <w:rPr>
          <w:sz w:val="28"/>
          <w:szCs w:val="28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C54BC7" w:rsidRDefault="00C54BC7" w:rsidP="00F87F83">
      <w:pPr>
        <w:pStyle w:val="a4"/>
        <w:rPr>
          <w:sz w:val="28"/>
          <w:szCs w:val="28"/>
        </w:rPr>
      </w:pPr>
    </w:p>
    <w:p w:rsidR="001D675C" w:rsidRDefault="00CB4448" w:rsidP="00F87F83">
      <w:pPr>
        <w:pStyle w:val="a4"/>
        <w:rPr>
          <w:color w:val="000000"/>
          <w:sz w:val="18"/>
          <w:szCs w:val="18"/>
        </w:rPr>
      </w:pPr>
      <w:r w:rsidRPr="00F87F83">
        <w:rPr>
          <w:sz w:val="28"/>
          <w:szCs w:val="28"/>
        </w:rPr>
        <w:t xml:space="preserve">Глава  администрации                              </w:t>
      </w:r>
      <w:r w:rsidR="00F87F83">
        <w:rPr>
          <w:sz w:val="28"/>
          <w:szCs w:val="28"/>
        </w:rPr>
        <w:t xml:space="preserve">                                          </w:t>
      </w:r>
      <w:r w:rsidRPr="00F87F83">
        <w:rPr>
          <w:sz w:val="28"/>
          <w:szCs w:val="28"/>
        </w:rPr>
        <w:t>С.А.Шикалов</w:t>
      </w:r>
    </w:p>
    <w:p w:rsidR="00CB4448" w:rsidRPr="00F87F83" w:rsidRDefault="00CB4448" w:rsidP="00F87F83">
      <w:pPr>
        <w:pStyle w:val="a4"/>
        <w:rPr>
          <w:sz w:val="18"/>
          <w:szCs w:val="18"/>
        </w:rPr>
      </w:pPr>
      <w:proofErr w:type="spellStart"/>
      <w:r w:rsidRPr="00F87F83">
        <w:rPr>
          <w:sz w:val="18"/>
          <w:szCs w:val="18"/>
        </w:rPr>
        <w:t>Вихрова</w:t>
      </w:r>
      <w:proofErr w:type="spellEnd"/>
      <w:r w:rsidRPr="00F87F83">
        <w:rPr>
          <w:sz w:val="18"/>
          <w:szCs w:val="18"/>
        </w:rPr>
        <w:t xml:space="preserve"> С.Е.</w:t>
      </w:r>
    </w:p>
    <w:p w:rsidR="00B0710B" w:rsidRDefault="00CB4448" w:rsidP="00F87F83">
      <w:pPr>
        <w:pStyle w:val="a4"/>
        <w:rPr>
          <w:sz w:val="18"/>
          <w:szCs w:val="18"/>
        </w:rPr>
      </w:pPr>
      <w:r w:rsidRPr="00F87F83">
        <w:rPr>
          <w:sz w:val="18"/>
          <w:szCs w:val="18"/>
        </w:rPr>
        <w:t>56-832</w:t>
      </w:r>
    </w:p>
    <w:p w:rsidR="00DF79D5" w:rsidRDefault="00DF79D5" w:rsidP="00F87F83">
      <w:pPr>
        <w:pStyle w:val="a4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DF79D5" w:rsidRPr="00DF79D5" w:rsidTr="0011454B">
        <w:tc>
          <w:tcPr>
            <w:tcW w:w="3528" w:type="dxa"/>
          </w:tcPr>
          <w:p w:rsidR="00DF79D5" w:rsidRPr="00DF79D5" w:rsidRDefault="00DF79D5" w:rsidP="00DF79D5">
            <w:pPr>
              <w:jc w:val="right"/>
              <w:rPr>
                <w:color w:val="800000"/>
                <w:sz w:val="28"/>
              </w:rPr>
            </w:pPr>
            <w:r w:rsidRPr="00DF79D5">
              <w:rPr>
                <w:color w:val="800000"/>
                <w:sz w:val="28"/>
              </w:rPr>
              <w:t xml:space="preserve">  </w:t>
            </w:r>
          </w:p>
        </w:tc>
        <w:tc>
          <w:tcPr>
            <w:tcW w:w="6043" w:type="dxa"/>
          </w:tcPr>
          <w:p w:rsidR="00C54BC7" w:rsidRDefault="00C54BC7" w:rsidP="00DF79D5">
            <w:pPr>
              <w:jc w:val="right"/>
              <w:rPr>
                <w:b/>
                <w:color w:val="000000"/>
                <w:sz w:val="28"/>
              </w:rPr>
            </w:pPr>
          </w:p>
          <w:p w:rsidR="0011454B" w:rsidRDefault="00DD4C33" w:rsidP="00DF79D5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 xml:space="preserve">Приложение </w:t>
            </w:r>
            <w:r w:rsidR="00DF79D5" w:rsidRPr="00DF79D5">
              <w:rPr>
                <w:b/>
                <w:color w:val="000000"/>
                <w:sz w:val="28"/>
              </w:rPr>
              <w:t xml:space="preserve"> </w:t>
            </w:r>
          </w:p>
          <w:p w:rsidR="00DF79D5" w:rsidRPr="00DF79D5" w:rsidRDefault="00DF79D5" w:rsidP="00DF79D5">
            <w:pPr>
              <w:jc w:val="right"/>
              <w:rPr>
                <w:b/>
                <w:color w:val="000000"/>
                <w:sz w:val="28"/>
              </w:rPr>
            </w:pPr>
            <w:r w:rsidRPr="00DF79D5">
              <w:rPr>
                <w:b/>
                <w:color w:val="000000"/>
                <w:sz w:val="28"/>
              </w:rPr>
              <w:t>к</w:t>
            </w:r>
            <w:r w:rsidR="0011454B">
              <w:rPr>
                <w:b/>
                <w:color w:val="000000"/>
                <w:sz w:val="28"/>
              </w:rPr>
              <w:t xml:space="preserve"> </w:t>
            </w:r>
            <w:r w:rsidRPr="00DF79D5">
              <w:rPr>
                <w:b/>
                <w:color w:val="000000"/>
                <w:sz w:val="28"/>
              </w:rPr>
              <w:t xml:space="preserve">постановлению главы администрации  </w:t>
            </w:r>
          </w:p>
          <w:p w:rsidR="00DF79D5" w:rsidRPr="00DF79D5" w:rsidRDefault="00DF79D5" w:rsidP="00DF79D5">
            <w:pPr>
              <w:jc w:val="right"/>
              <w:rPr>
                <w:b/>
                <w:color w:val="000000"/>
                <w:sz w:val="28"/>
              </w:rPr>
            </w:pPr>
            <w:r w:rsidRPr="00DF79D5">
              <w:rPr>
                <w:b/>
                <w:color w:val="000000"/>
                <w:sz w:val="28"/>
              </w:rPr>
              <w:t>Никольского  городского  поселения Тосненского района Ленинградской области</w:t>
            </w:r>
          </w:p>
          <w:p w:rsidR="00DF79D5" w:rsidRPr="00DF79D5" w:rsidRDefault="00DF79D5" w:rsidP="00DF79D5">
            <w:pPr>
              <w:jc w:val="right"/>
              <w:rPr>
                <w:b/>
                <w:color w:val="800000"/>
                <w:sz w:val="28"/>
              </w:rPr>
            </w:pPr>
            <w:r>
              <w:rPr>
                <w:b/>
                <w:color w:val="000000"/>
                <w:sz w:val="28"/>
              </w:rPr>
              <w:t>от 03.10.2016  № 277/1-па</w:t>
            </w:r>
          </w:p>
          <w:p w:rsidR="00DF79D5" w:rsidRPr="00DF79D5" w:rsidRDefault="00DF79D5" w:rsidP="00DF79D5">
            <w:pPr>
              <w:jc w:val="right"/>
              <w:rPr>
                <w:color w:val="800000"/>
                <w:sz w:val="28"/>
              </w:rPr>
            </w:pPr>
          </w:p>
        </w:tc>
      </w:tr>
    </w:tbl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ind w:left="-540"/>
        <w:jc w:val="center"/>
        <w:rPr>
          <w:b/>
          <w:color w:val="800000"/>
          <w:sz w:val="40"/>
        </w:rPr>
      </w:pPr>
      <w:r w:rsidRPr="00DF79D5">
        <w:rPr>
          <w:b/>
          <w:color w:val="800000"/>
          <w:sz w:val="40"/>
        </w:rPr>
        <w:t>МУНИЦИПАЛЬНАЯ ПРОГРАММА</w:t>
      </w:r>
      <w:r w:rsidRPr="00DF79D5">
        <w:rPr>
          <w:b/>
          <w:color w:val="800000"/>
          <w:sz w:val="40"/>
        </w:rPr>
        <w:br/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  <w:r w:rsidRPr="00DF79D5">
        <w:rPr>
          <w:b/>
          <w:color w:val="800000"/>
          <w:sz w:val="32"/>
        </w:rPr>
        <w:t xml:space="preserve"> «ЭНЕРГОСБЕРЕЖЕНИЕ И ПОВЫШЕНИЕ </w:t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  <w:r w:rsidRPr="00DF79D5">
        <w:rPr>
          <w:b/>
          <w:color w:val="800000"/>
          <w:sz w:val="32"/>
        </w:rPr>
        <w:t xml:space="preserve">ЭНЕРГЕТИЧЕСКОЙ ЭФФЕКТИВНОСТИ </w:t>
      </w:r>
      <w:proofErr w:type="gramStart"/>
      <w:r w:rsidRPr="00DF79D5">
        <w:rPr>
          <w:b/>
          <w:color w:val="800000"/>
          <w:sz w:val="32"/>
        </w:rPr>
        <w:t>НА</w:t>
      </w:r>
      <w:proofErr w:type="gramEnd"/>
      <w:r w:rsidRPr="00DF79D5">
        <w:rPr>
          <w:b/>
          <w:color w:val="800000"/>
          <w:sz w:val="32"/>
        </w:rPr>
        <w:t xml:space="preserve"> </w:t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  <w:r w:rsidRPr="00DF79D5">
        <w:rPr>
          <w:b/>
          <w:color w:val="800000"/>
          <w:sz w:val="32"/>
        </w:rPr>
        <w:t xml:space="preserve">ТЕРРИТОРИИ МУНИЦИПАЛЬНОГО ОБРАЗОВАНИЯ </w:t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  <w:r w:rsidRPr="00DF79D5">
        <w:rPr>
          <w:b/>
          <w:color w:val="800000"/>
          <w:sz w:val="32"/>
        </w:rPr>
        <w:t xml:space="preserve">«НИКОЛЬСКОЕ ГОРОДСКОЕ ПОСЕЛЕНИЕ ТОСНЕНСКОГО РАЙОНА ЛЕНИНГРАДСКОЙ ОБЛАСТИ» </w:t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  <w:r>
        <w:rPr>
          <w:b/>
          <w:noProof/>
          <w:color w:val="800000"/>
          <w:sz w:val="32"/>
        </w:rPr>
        <w:drawing>
          <wp:inline distT="0" distB="0" distL="0" distR="0">
            <wp:extent cx="1190625" cy="1400175"/>
            <wp:effectExtent l="0" t="0" r="9525" b="9525"/>
            <wp:docPr id="2" name="Рисунок 2" descr="Описание: ger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  <w:sectPr w:rsidR="00DF79D5" w:rsidRPr="00DF79D5" w:rsidSect="00C54BC7">
          <w:headerReference w:type="even" r:id="rId9"/>
          <w:headerReference w:type="default" r:id="rId10"/>
          <w:pgSz w:w="11907" w:h="16840"/>
          <w:pgMar w:top="1134" w:right="851" w:bottom="284" w:left="1701" w:header="720" w:footer="720" w:gutter="0"/>
          <w:cols w:space="708"/>
          <w:titlePg/>
          <w:docGrid w:linePitch="360"/>
        </w:sectPr>
      </w:pPr>
    </w:p>
    <w:p w:rsidR="00DF79D5" w:rsidRPr="00DF79D5" w:rsidRDefault="00DF79D5" w:rsidP="00DF79D5">
      <w:pPr>
        <w:keepNext/>
        <w:keepLines/>
        <w:spacing w:before="480" w:after="24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DF79D5">
        <w:rPr>
          <w:rFonts w:ascii="Cambria" w:hAnsi="Cambria"/>
          <w:b/>
          <w:bCs/>
          <w:sz w:val="28"/>
          <w:szCs w:val="28"/>
        </w:rPr>
        <w:lastRenderedPageBreak/>
        <w:t xml:space="preserve"> Оглавление</w:t>
      </w:r>
    </w:p>
    <w:p w:rsidR="00DF79D5" w:rsidRPr="00DF79D5" w:rsidRDefault="00DF79D5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r w:rsidRPr="00DF79D5">
        <w:rPr>
          <w:sz w:val="28"/>
        </w:rPr>
        <w:fldChar w:fldCharType="begin"/>
      </w:r>
      <w:r w:rsidRPr="00DF79D5">
        <w:rPr>
          <w:sz w:val="28"/>
        </w:rPr>
        <w:instrText xml:space="preserve"> TOC \o "1-3" \h \z \u </w:instrText>
      </w:r>
      <w:r w:rsidRPr="00DF79D5">
        <w:rPr>
          <w:sz w:val="28"/>
        </w:rPr>
        <w:fldChar w:fldCharType="separate"/>
      </w:r>
      <w:hyperlink w:anchor="_Toc290544404" w:history="1">
        <w:r w:rsidRPr="00DF79D5">
          <w:rPr>
            <w:noProof/>
            <w:sz w:val="28"/>
            <w:u w:val="single"/>
          </w:rPr>
          <w:t>ПАСПОРТ ПРОГРАММЫ</w:t>
        </w:r>
        <w:r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Pr="00DF79D5">
          <w:rPr>
            <w:noProof/>
            <w:webHidden/>
            <w:sz w:val="28"/>
          </w:rPr>
          <w:instrText xml:space="preserve"> PAGEREF _Toc290544404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Pr="00DF79D5">
          <w:rPr>
            <w:noProof/>
            <w:webHidden/>
            <w:sz w:val="28"/>
          </w:rPr>
          <w:t>3</w:t>
        </w:r>
        <w:r w:rsidRPr="00DF79D5">
          <w:rPr>
            <w:noProof/>
            <w:webHidden/>
            <w:sz w:val="28"/>
          </w:rPr>
          <w:fldChar w:fldCharType="end"/>
        </w:r>
      </w:hyperlink>
    </w:p>
    <w:p w:rsidR="00DF79D5" w:rsidRPr="00DF79D5" w:rsidRDefault="00C0242C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05" w:history="1">
        <w:r w:rsidR="00DF79D5" w:rsidRPr="00DF79D5">
          <w:rPr>
            <w:noProof/>
            <w:sz w:val="28"/>
            <w:u w:val="single"/>
          </w:rPr>
          <w:t>1. Содержание проблемы</w:t>
        </w:r>
        <w:r w:rsidR="00DF79D5" w:rsidRPr="00DF79D5">
          <w:rPr>
            <w:noProof/>
            <w:webHidden/>
            <w:sz w:val="28"/>
          </w:rPr>
          <w:tab/>
          <w:t>9</w:t>
        </w:r>
      </w:hyperlink>
    </w:p>
    <w:p w:rsidR="00DF79D5" w:rsidRPr="00DF79D5" w:rsidRDefault="00C0242C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06" w:history="1">
        <w:r w:rsidR="00DF79D5" w:rsidRPr="00DF79D5">
          <w:rPr>
            <w:noProof/>
            <w:sz w:val="28"/>
            <w:u w:val="single"/>
          </w:rPr>
          <w:t>2. Цели и задачи Программы</w:t>
        </w:r>
        <w:r w:rsidR="00DF79D5" w:rsidRPr="00DF79D5">
          <w:rPr>
            <w:noProof/>
            <w:webHidden/>
            <w:sz w:val="28"/>
          </w:rPr>
          <w:tab/>
        </w:r>
        <w:r w:rsidR="00DF79D5"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_Toc290544406 \h </w:instrText>
        </w:r>
        <w:r w:rsidR="00DF79D5" w:rsidRPr="00DF79D5">
          <w:rPr>
            <w:noProof/>
            <w:webHidden/>
            <w:sz w:val="28"/>
          </w:rPr>
        </w:r>
        <w:r w:rsidR="00DF79D5"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1</w:t>
        </w:r>
        <w:r w:rsidR="00DF79D5"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7</w:t>
      </w:r>
    </w:p>
    <w:p w:rsidR="00DF79D5" w:rsidRPr="00DF79D5" w:rsidRDefault="00C0242C" w:rsidP="00DF79D5">
      <w:pPr>
        <w:tabs>
          <w:tab w:val="right" w:leader="dot" w:pos="9345"/>
        </w:tabs>
        <w:spacing w:after="100"/>
        <w:ind w:left="240"/>
        <w:jc w:val="both"/>
        <w:rPr>
          <w:rFonts w:ascii="Calibri" w:hAnsi="Calibri"/>
          <w:noProof/>
          <w:sz w:val="22"/>
          <w:szCs w:val="22"/>
        </w:rPr>
      </w:pPr>
      <w:hyperlink w:anchor="_Toc290544407" w:history="1">
        <w:r w:rsidR="00DF79D5" w:rsidRPr="00DF79D5">
          <w:rPr>
            <w:noProof/>
            <w:sz w:val="28"/>
            <w:u w:val="single"/>
          </w:rPr>
          <w:t>2.1. Цели Программы</w:t>
        </w:r>
        <w:r w:rsidR="00DF79D5" w:rsidRPr="00DF79D5">
          <w:rPr>
            <w:noProof/>
            <w:webHidden/>
            <w:sz w:val="28"/>
          </w:rPr>
          <w:tab/>
        </w:r>
        <w:r w:rsidR="00DF79D5"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_Toc290544407 \h </w:instrText>
        </w:r>
        <w:r w:rsidR="00DF79D5" w:rsidRPr="00DF79D5">
          <w:rPr>
            <w:noProof/>
            <w:webHidden/>
            <w:sz w:val="28"/>
          </w:rPr>
        </w:r>
        <w:r w:rsidR="00DF79D5"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1</w:t>
        </w:r>
        <w:r w:rsidR="00DF79D5"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7</w:t>
      </w:r>
    </w:p>
    <w:p w:rsidR="00DF79D5" w:rsidRPr="00DF79D5" w:rsidRDefault="00C0242C" w:rsidP="00DF79D5">
      <w:pPr>
        <w:tabs>
          <w:tab w:val="right" w:leader="dot" w:pos="9345"/>
        </w:tabs>
        <w:spacing w:after="100"/>
        <w:ind w:left="240"/>
        <w:jc w:val="both"/>
        <w:rPr>
          <w:rFonts w:ascii="Calibri" w:hAnsi="Calibri"/>
          <w:noProof/>
          <w:sz w:val="22"/>
          <w:szCs w:val="22"/>
        </w:rPr>
      </w:pPr>
      <w:hyperlink w:anchor="_Toc290544408" w:history="1">
        <w:r w:rsidR="00DF79D5" w:rsidRPr="00DF79D5">
          <w:rPr>
            <w:noProof/>
            <w:sz w:val="28"/>
            <w:u w:val="single"/>
          </w:rPr>
          <w:t>2.2. Задачи Программы</w:t>
        </w:r>
        <w:r w:rsidR="00DF79D5" w:rsidRPr="00DF79D5">
          <w:rPr>
            <w:noProof/>
            <w:webHidden/>
            <w:sz w:val="28"/>
          </w:rPr>
          <w:tab/>
        </w:r>
        <w:r w:rsidR="00DF79D5"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_Toc290544408 \h </w:instrText>
        </w:r>
        <w:r w:rsidR="00DF79D5" w:rsidRPr="00DF79D5">
          <w:rPr>
            <w:noProof/>
            <w:webHidden/>
            <w:sz w:val="28"/>
          </w:rPr>
        </w:r>
        <w:r w:rsidR="00DF79D5"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1</w:t>
        </w:r>
        <w:r w:rsidR="00DF79D5"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7</w:t>
      </w:r>
    </w:p>
    <w:p w:rsidR="00DF79D5" w:rsidRPr="00DF79D5" w:rsidRDefault="00C0242C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09" w:history="1">
        <w:r w:rsidR="00DF79D5" w:rsidRPr="00DF79D5">
          <w:rPr>
            <w:noProof/>
            <w:sz w:val="28"/>
            <w:u w:val="single"/>
          </w:rPr>
          <w:t>3. Сроки и этапы реализации Программы</w:t>
        </w:r>
        <w:r w:rsidR="00DF79D5" w:rsidRPr="00DF79D5">
          <w:rPr>
            <w:noProof/>
            <w:webHidden/>
            <w:sz w:val="28"/>
          </w:rPr>
          <w:tab/>
        </w:r>
        <w:r w:rsidR="00DF79D5"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_Toc290544409 \h </w:instrText>
        </w:r>
        <w:r w:rsidR="00DF79D5" w:rsidRPr="00DF79D5">
          <w:rPr>
            <w:noProof/>
            <w:webHidden/>
            <w:sz w:val="28"/>
          </w:rPr>
        </w:r>
        <w:r w:rsidR="00DF79D5"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2</w:t>
        </w:r>
        <w:r w:rsidR="00DF79D5"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0</w:t>
      </w:r>
    </w:p>
    <w:p w:rsidR="00DF79D5" w:rsidRPr="00DF79D5" w:rsidRDefault="00C0242C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10" w:history="1">
        <w:r w:rsidR="00DF79D5" w:rsidRPr="00DF79D5">
          <w:rPr>
            <w:noProof/>
            <w:sz w:val="28"/>
            <w:u w:val="single"/>
          </w:rPr>
          <w:t>4. Система программных мероприятий</w:t>
        </w:r>
        <w:r w:rsidR="00DF79D5" w:rsidRPr="00DF79D5">
          <w:rPr>
            <w:noProof/>
            <w:webHidden/>
            <w:sz w:val="28"/>
          </w:rPr>
          <w:tab/>
        </w:r>
        <w:r w:rsidR="00DF79D5"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_Toc290544410 \h </w:instrText>
        </w:r>
        <w:r w:rsidR="00DF79D5" w:rsidRPr="00DF79D5">
          <w:rPr>
            <w:noProof/>
            <w:webHidden/>
            <w:sz w:val="28"/>
          </w:rPr>
        </w:r>
        <w:r w:rsidR="00DF79D5"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2</w:t>
        </w:r>
        <w:r w:rsidR="00DF79D5"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2</w:t>
      </w:r>
    </w:p>
    <w:p w:rsidR="00DF79D5" w:rsidRPr="00DF79D5" w:rsidRDefault="00C0242C" w:rsidP="00DF79D5">
      <w:pPr>
        <w:tabs>
          <w:tab w:val="right" w:leader="dot" w:pos="9345"/>
        </w:tabs>
        <w:spacing w:after="100"/>
        <w:ind w:left="240"/>
        <w:jc w:val="both"/>
        <w:rPr>
          <w:rFonts w:ascii="Calibri" w:hAnsi="Calibri"/>
          <w:noProof/>
          <w:sz w:val="22"/>
          <w:szCs w:val="22"/>
        </w:rPr>
      </w:pPr>
      <w:hyperlink w:anchor="_Toc290544411" w:history="1">
        <w:r w:rsidR="00DF79D5" w:rsidRPr="00DF79D5">
          <w:rPr>
            <w:noProof/>
            <w:sz w:val="28"/>
            <w:u w:val="single"/>
          </w:rPr>
          <w:t>4.1. Межотраслевые мероприятия Программы</w:t>
        </w:r>
        <w:r w:rsidR="00DF79D5" w:rsidRPr="00DF79D5">
          <w:rPr>
            <w:noProof/>
            <w:webHidden/>
            <w:sz w:val="28"/>
          </w:rPr>
          <w:tab/>
        </w:r>
        <w:r w:rsidR="00DF79D5"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_Toc290544411 \h </w:instrText>
        </w:r>
        <w:r w:rsidR="00DF79D5" w:rsidRPr="00DF79D5">
          <w:rPr>
            <w:noProof/>
            <w:webHidden/>
            <w:sz w:val="28"/>
          </w:rPr>
        </w:r>
        <w:r w:rsidR="00DF79D5"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2</w:t>
        </w:r>
        <w:r w:rsidR="00DF79D5"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3</w:t>
      </w:r>
    </w:p>
    <w:p w:rsidR="00DF79D5" w:rsidRPr="00DF79D5" w:rsidRDefault="00C0242C" w:rsidP="00DF79D5">
      <w:pPr>
        <w:tabs>
          <w:tab w:val="right" w:leader="dot" w:pos="9345"/>
        </w:tabs>
        <w:spacing w:after="100"/>
        <w:ind w:left="240" w:right="566"/>
        <w:jc w:val="both"/>
        <w:rPr>
          <w:rFonts w:ascii="Calibri" w:hAnsi="Calibri"/>
          <w:noProof/>
          <w:sz w:val="22"/>
          <w:szCs w:val="22"/>
        </w:rPr>
      </w:pPr>
      <w:hyperlink w:anchor="_Toc290544412" w:history="1">
        <w:r w:rsidR="00DF79D5" w:rsidRPr="00DF79D5">
          <w:rPr>
            <w:noProof/>
            <w:sz w:val="28"/>
            <w:u w:val="single"/>
          </w:rPr>
          <w:t>4.2. Подпрограмма «Энергосбережение и повышение энергетической эффективности в жилищной сфере»</w:t>
        </w:r>
        <w:r w:rsidR="00DF79D5" w:rsidRPr="00DF79D5">
          <w:rPr>
            <w:noProof/>
            <w:webHidden/>
            <w:sz w:val="28"/>
          </w:rPr>
          <w:tab/>
        </w:r>
        <w:r w:rsidR="00DF79D5"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_Toc290544412 \h </w:instrText>
        </w:r>
        <w:r w:rsidR="00DF79D5" w:rsidRPr="00DF79D5">
          <w:rPr>
            <w:noProof/>
            <w:webHidden/>
            <w:sz w:val="28"/>
          </w:rPr>
        </w:r>
        <w:r w:rsidR="00DF79D5"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27</w:t>
        </w:r>
        <w:r w:rsidR="00DF79D5" w:rsidRPr="00DF79D5">
          <w:rPr>
            <w:noProof/>
            <w:webHidden/>
            <w:sz w:val="28"/>
          </w:rPr>
          <w:fldChar w:fldCharType="end"/>
        </w:r>
      </w:hyperlink>
    </w:p>
    <w:p w:rsidR="00DF79D5" w:rsidRPr="00DF79D5" w:rsidRDefault="00C0242C" w:rsidP="00DF79D5">
      <w:pPr>
        <w:tabs>
          <w:tab w:val="right" w:leader="dot" w:pos="9345"/>
        </w:tabs>
        <w:spacing w:after="100"/>
        <w:ind w:left="240" w:right="566"/>
        <w:jc w:val="both"/>
        <w:rPr>
          <w:rFonts w:ascii="Calibri" w:hAnsi="Calibri"/>
          <w:noProof/>
          <w:sz w:val="22"/>
          <w:szCs w:val="22"/>
        </w:rPr>
      </w:pPr>
      <w:hyperlink w:anchor="_Toc290544413" w:history="1">
        <w:r w:rsidR="00DF79D5" w:rsidRPr="00DF79D5">
          <w:rPr>
            <w:noProof/>
            <w:sz w:val="28"/>
            <w:u w:val="single"/>
          </w:rPr>
          <w:t>4.3. Подпрограмма «Энергосбережение и повышение энергетической эффективности в системах наружного освещения»</w:t>
        </w:r>
        <w:r w:rsidR="00DF79D5" w:rsidRPr="00DF79D5">
          <w:rPr>
            <w:noProof/>
            <w:webHidden/>
            <w:sz w:val="28"/>
          </w:rPr>
          <w:tab/>
          <w:t>36</w:t>
        </w:r>
      </w:hyperlink>
    </w:p>
    <w:p w:rsidR="00DF79D5" w:rsidRPr="00DF79D5" w:rsidRDefault="00C0242C" w:rsidP="00DF79D5">
      <w:pPr>
        <w:tabs>
          <w:tab w:val="right" w:leader="dot" w:pos="9345"/>
        </w:tabs>
        <w:spacing w:after="100"/>
        <w:ind w:left="240" w:right="566"/>
        <w:jc w:val="both"/>
        <w:rPr>
          <w:rFonts w:ascii="Calibri" w:hAnsi="Calibri"/>
          <w:noProof/>
          <w:sz w:val="22"/>
          <w:szCs w:val="22"/>
        </w:rPr>
      </w:pPr>
      <w:hyperlink w:anchor="_Toc290544414" w:history="1">
        <w:r w:rsidR="00DF79D5" w:rsidRPr="00DF79D5">
          <w:rPr>
            <w:noProof/>
            <w:sz w:val="28"/>
            <w:u w:val="single"/>
          </w:rPr>
          <w:t>4.4. Подпрограмма «Энергосбережение и повышение энергетической эффективности в бюджетной сфере»</w:t>
        </w:r>
        <w:r w:rsidR="00DF79D5" w:rsidRPr="00DF79D5">
          <w:rPr>
            <w:noProof/>
            <w:webHidden/>
            <w:sz w:val="28"/>
          </w:rPr>
          <w:tab/>
        </w:r>
        <w:r w:rsidR="00C1634D">
          <w:rPr>
            <w:noProof/>
            <w:webHidden/>
            <w:sz w:val="28"/>
          </w:rPr>
          <w:t>42</w:t>
        </w:r>
      </w:hyperlink>
    </w:p>
    <w:p w:rsidR="00DF79D5" w:rsidRPr="00DF79D5" w:rsidRDefault="00C0242C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15" w:history="1">
        <w:r w:rsidR="00DF79D5" w:rsidRPr="00DF79D5">
          <w:rPr>
            <w:noProof/>
            <w:sz w:val="28"/>
            <w:u w:val="single"/>
          </w:rPr>
          <w:t>5. Ресурсное обеспечение Программы</w:t>
        </w:r>
        <w:r w:rsidR="00DF79D5" w:rsidRPr="00DF79D5">
          <w:rPr>
            <w:noProof/>
            <w:webHidden/>
            <w:sz w:val="28"/>
          </w:rPr>
          <w:tab/>
          <w:t>4</w:t>
        </w:r>
      </w:hyperlink>
      <w:r w:rsidR="00C1634D">
        <w:rPr>
          <w:noProof/>
          <w:sz w:val="28"/>
        </w:rPr>
        <w:t>7</w:t>
      </w:r>
    </w:p>
    <w:p w:rsidR="00DF79D5" w:rsidRPr="00DF79D5" w:rsidRDefault="00C0242C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16" w:history="1">
        <w:r w:rsidR="00DF79D5" w:rsidRPr="00DF79D5">
          <w:rPr>
            <w:noProof/>
            <w:sz w:val="28"/>
            <w:u w:val="single"/>
          </w:rPr>
          <w:t>6. Система управления реализацией Программы</w:t>
        </w:r>
        <w:r w:rsidR="00DF79D5" w:rsidRPr="00DF79D5">
          <w:rPr>
            <w:noProof/>
            <w:webHidden/>
            <w:sz w:val="28"/>
          </w:rPr>
          <w:tab/>
          <w:t>4</w:t>
        </w:r>
        <w:r w:rsidR="00C1634D">
          <w:rPr>
            <w:noProof/>
            <w:webHidden/>
            <w:sz w:val="28"/>
          </w:rPr>
          <w:t>9</w:t>
        </w:r>
      </w:hyperlink>
    </w:p>
    <w:p w:rsidR="00DF79D5" w:rsidRPr="00DF79D5" w:rsidRDefault="00C0242C" w:rsidP="00DF79D5">
      <w:pPr>
        <w:tabs>
          <w:tab w:val="right" w:leader="dot" w:pos="9345"/>
        </w:tabs>
        <w:spacing w:after="100"/>
        <w:ind w:right="566"/>
        <w:jc w:val="both"/>
        <w:rPr>
          <w:rFonts w:ascii="Calibri" w:hAnsi="Calibri"/>
          <w:noProof/>
          <w:sz w:val="22"/>
          <w:szCs w:val="22"/>
        </w:rPr>
      </w:pPr>
      <w:hyperlink w:anchor="_Toc290544417" w:history="1">
        <w:r w:rsidR="00DF79D5" w:rsidRPr="00DF79D5">
          <w:rPr>
            <w:noProof/>
            <w:sz w:val="28"/>
            <w:u w:val="single"/>
          </w:rPr>
          <w:t>7. Система целевых показателей в области энергосбережения и повышения энергетической эффективности</w:t>
        </w:r>
        <w:r w:rsidR="00DF79D5" w:rsidRPr="00DF79D5">
          <w:rPr>
            <w:noProof/>
            <w:webHidden/>
            <w:sz w:val="28"/>
          </w:rPr>
          <w:tab/>
        </w:r>
        <w:r w:rsidR="00C1634D">
          <w:rPr>
            <w:noProof/>
            <w:webHidden/>
            <w:sz w:val="28"/>
          </w:rPr>
          <w:t>50</w:t>
        </w:r>
      </w:hyperlink>
    </w:p>
    <w:p w:rsidR="00DF79D5" w:rsidRPr="00DF79D5" w:rsidRDefault="00C0242C" w:rsidP="0011454B">
      <w:pPr>
        <w:tabs>
          <w:tab w:val="right" w:leader="dot" w:pos="9345"/>
        </w:tabs>
        <w:spacing w:after="100"/>
        <w:ind w:right="566"/>
        <w:jc w:val="both"/>
        <w:rPr>
          <w:rFonts w:ascii="Calibri" w:hAnsi="Calibri"/>
          <w:noProof/>
          <w:sz w:val="22"/>
          <w:szCs w:val="22"/>
        </w:rPr>
      </w:pPr>
      <w:hyperlink w:anchor="_Toc290544418" w:history="1">
        <w:r w:rsidR="00DF79D5" w:rsidRPr="00DF79D5">
          <w:rPr>
            <w:noProof/>
            <w:sz w:val="28"/>
            <w:u w:val="single"/>
          </w:rPr>
          <w:t>8. Механизм реализации и порядок</w:t>
        </w:r>
      </w:hyperlink>
      <w:r w:rsidR="0011454B">
        <w:rPr>
          <w:noProof/>
          <w:sz w:val="28"/>
          <w:u w:val="single"/>
        </w:rPr>
        <w:t xml:space="preserve"> </w:t>
      </w:r>
      <w:hyperlink w:anchor="_Toc290544419" w:history="1">
        <w:r w:rsidR="00DF79D5" w:rsidRPr="00DF79D5">
          <w:rPr>
            <w:noProof/>
            <w:sz w:val="28"/>
            <w:u w:val="single"/>
          </w:rPr>
          <w:t>контроля за ходом реализации Программы</w:t>
        </w:r>
        <w:r w:rsidR="00DF79D5" w:rsidRPr="00DF79D5">
          <w:rPr>
            <w:noProof/>
            <w:webHidden/>
            <w:sz w:val="28"/>
          </w:rPr>
          <w:tab/>
        </w:r>
        <w:r w:rsidR="0011454B">
          <w:rPr>
            <w:noProof/>
            <w:webHidden/>
            <w:sz w:val="28"/>
          </w:rPr>
          <w:t>5</w:t>
        </w:r>
        <w:r w:rsidR="00C1634D">
          <w:rPr>
            <w:noProof/>
            <w:webHidden/>
            <w:sz w:val="28"/>
          </w:rPr>
          <w:t>4</w:t>
        </w:r>
      </w:hyperlink>
    </w:p>
    <w:p w:rsidR="00DF79D5" w:rsidRPr="00DF79D5" w:rsidRDefault="00C0242C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20" w:history="1">
        <w:r w:rsidR="00DF79D5" w:rsidRPr="00DF79D5">
          <w:rPr>
            <w:noProof/>
            <w:sz w:val="28"/>
            <w:u w:val="single"/>
          </w:rPr>
          <w:t>9. Оценка эффективности реализации Программы</w:t>
        </w:r>
        <w:r w:rsidR="00DF79D5" w:rsidRPr="00DF79D5">
          <w:rPr>
            <w:noProof/>
            <w:webHidden/>
            <w:sz w:val="28"/>
          </w:rPr>
          <w:tab/>
        </w:r>
        <w:r w:rsidR="0011454B">
          <w:rPr>
            <w:noProof/>
            <w:webHidden/>
            <w:sz w:val="28"/>
          </w:rPr>
          <w:t>5</w:t>
        </w:r>
        <w:r w:rsidR="00C1634D">
          <w:rPr>
            <w:noProof/>
            <w:webHidden/>
            <w:sz w:val="28"/>
          </w:rPr>
          <w:t>9</w:t>
        </w:r>
      </w:hyperlink>
    </w:p>
    <w:p w:rsidR="00DF79D5" w:rsidRPr="00DF79D5" w:rsidRDefault="00DF79D5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b/>
          <w:bCs/>
          <w:sz w:val="28"/>
        </w:rPr>
        <w:fldChar w:fldCharType="end"/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DF79D5">
        <w:rPr>
          <w:b/>
          <w:bCs/>
          <w:sz w:val="28"/>
          <w:szCs w:val="20"/>
        </w:rPr>
        <w:lastRenderedPageBreak/>
        <w:t>ПАСПОРТ ПРОГРАММЫ</w:t>
      </w:r>
      <w:bookmarkEnd w:id="1"/>
      <w:bookmarkEnd w:id="2"/>
      <w:bookmarkEnd w:id="3"/>
      <w:bookmarkEnd w:id="4"/>
      <w:bookmarkEnd w:id="5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79"/>
      </w:tblGrid>
      <w:tr w:rsidR="00DF79D5" w:rsidRPr="00DF79D5" w:rsidTr="0011454B"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color w:val="0D0D0D"/>
                <w:sz w:val="28"/>
              </w:rPr>
            </w:pPr>
            <w:r w:rsidRPr="00DF79D5">
              <w:rPr>
                <w:color w:val="0D0D0D"/>
                <w:sz w:val="28"/>
              </w:rPr>
              <w:t>Наименование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ind w:left="51" w:firstLine="38"/>
              <w:jc w:val="both"/>
              <w:rPr>
                <w:color w:val="0D0D0D"/>
                <w:sz w:val="28"/>
              </w:rPr>
            </w:pPr>
            <w:r w:rsidRPr="00DF79D5">
              <w:rPr>
                <w:color w:val="0D0D0D"/>
                <w:sz w:val="28"/>
              </w:rPr>
              <w:t>Муниципальная программа 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  (далее – Программа)</w:t>
            </w:r>
          </w:p>
        </w:tc>
      </w:tr>
      <w:tr w:rsidR="00DF79D5" w:rsidRPr="00DF79D5" w:rsidTr="0011454B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2"/>
              </w:numPr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F79D5" w:rsidRPr="00DF79D5" w:rsidRDefault="00DF79D5" w:rsidP="00DF79D5">
            <w:pPr>
              <w:numPr>
                <w:ilvl w:val="0"/>
                <w:numId w:val="2"/>
              </w:numPr>
              <w:spacing w:line="228" w:lineRule="auto"/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F79D5" w:rsidRPr="00DF79D5" w:rsidRDefault="00DF79D5" w:rsidP="00DF79D5">
            <w:pPr>
              <w:numPr>
                <w:ilvl w:val="0"/>
                <w:numId w:val="2"/>
              </w:numPr>
              <w:spacing w:line="228" w:lineRule="auto"/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DF79D5" w:rsidRPr="00DF79D5" w:rsidRDefault="00DF79D5" w:rsidP="00DF79D5">
            <w:pPr>
              <w:numPr>
                <w:ilvl w:val="0"/>
                <w:numId w:val="2"/>
              </w:numPr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>Постановление правительства Российской Федерации от 31.12.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F79D5">
                <w:rPr>
                  <w:color w:val="0D0D0D"/>
                  <w:sz w:val="28"/>
                  <w:szCs w:val="28"/>
                </w:rPr>
                <w:t>2009 г</w:t>
              </w:r>
            </w:smartTag>
            <w:r w:rsidRPr="00DF79D5">
              <w:rPr>
                <w:color w:val="0D0D0D"/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DF79D5" w:rsidRPr="00DF79D5" w:rsidRDefault="00DF79D5" w:rsidP="00DF79D5">
            <w:pPr>
              <w:numPr>
                <w:ilvl w:val="0"/>
                <w:numId w:val="2"/>
              </w:numPr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DF79D5" w:rsidRPr="00DF79D5" w:rsidTr="0011454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Муниципальные</w:t>
            </w:r>
          </w:p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</w:rPr>
              <w:t xml:space="preserve">Администрация муниципального образования Никольское городское поселение Тосненского района Ленинградской области </w:t>
            </w:r>
          </w:p>
        </w:tc>
      </w:tr>
      <w:tr w:rsidR="00DF79D5" w:rsidRPr="00DF79D5" w:rsidTr="0011454B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DF79D5" w:rsidRPr="00DF79D5" w:rsidRDefault="00DF79D5" w:rsidP="00DF79D5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F79D5">
              <w:rPr>
                <w:sz w:val="28"/>
              </w:rPr>
              <w:t xml:space="preserve">Исполнители </w:t>
            </w:r>
          </w:p>
          <w:p w:rsidR="00DF79D5" w:rsidRPr="00DF79D5" w:rsidRDefault="00DF79D5" w:rsidP="00DF79D5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F79D5">
              <w:rPr>
                <w:sz w:val="28"/>
              </w:rPr>
              <w:t xml:space="preserve">Программы 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</w:rPr>
              <w:t xml:space="preserve">Администрация муниципального образования Никольское городское поселение Тосненского района Ленинградской области 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br w:type="page"/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379"/>
      </w:tblGrid>
      <w:tr w:rsidR="00DF79D5" w:rsidRPr="00DF79D5" w:rsidTr="0011454B">
        <w:trPr>
          <w:trHeight w:val="72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</w:rPr>
              <w:t>Администрация муниципального образования Никольское городское поселение Тосненского района Ленинградской области</w:t>
            </w:r>
          </w:p>
          <w:p w:rsidR="00DF79D5" w:rsidRPr="00DF79D5" w:rsidRDefault="00DF79D5" w:rsidP="00DF79D5">
            <w:pPr>
              <w:autoSpaceDE w:val="0"/>
              <w:autoSpaceDN w:val="0"/>
              <w:adjustRightInd w:val="0"/>
              <w:spacing w:line="228" w:lineRule="auto"/>
              <w:ind w:left="51" w:firstLine="38"/>
              <w:jc w:val="both"/>
              <w:rPr>
                <w:sz w:val="28"/>
                <w:szCs w:val="28"/>
              </w:rPr>
            </w:pPr>
          </w:p>
        </w:tc>
      </w:tr>
      <w:tr w:rsidR="00DF79D5" w:rsidRPr="00DF79D5" w:rsidTr="0011454B">
        <w:trPr>
          <w:trHeight w:val="840"/>
        </w:trPr>
        <w:tc>
          <w:tcPr>
            <w:tcW w:w="3227" w:type="dxa"/>
            <w:vMerge w:val="restart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spacing w:line="228" w:lineRule="auto"/>
              <w:ind w:left="51"/>
              <w:jc w:val="both"/>
              <w:rPr>
                <w:b/>
                <w:sz w:val="28"/>
              </w:rPr>
            </w:pPr>
            <w:r w:rsidRPr="00DF79D5">
              <w:rPr>
                <w:b/>
                <w:sz w:val="28"/>
              </w:rPr>
              <w:t>Цели Программы:</w:t>
            </w:r>
          </w:p>
          <w:p w:rsidR="00DF79D5" w:rsidRPr="00DF79D5" w:rsidRDefault="00DF79D5" w:rsidP="00DF79D5">
            <w:pPr>
              <w:spacing w:line="228" w:lineRule="auto"/>
              <w:ind w:left="51"/>
              <w:jc w:val="both"/>
              <w:rPr>
                <w:sz w:val="28"/>
              </w:rPr>
            </w:pPr>
            <w:r w:rsidRPr="00DF79D5">
              <w:rPr>
                <w:sz w:val="28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МО Никольское городское поселение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DF79D5" w:rsidRPr="00DF79D5" w:rsidRDefault="00DF79D5" w:rsidP="00DF79D5">
            <w:pPr>
              <w:spacing w:line="228" w:lineRule="auto"/>
              <w:ind w:left="51" w:firstLine="38"/>
              <w:jc w:val="both"/>
              <w:rPr>
                <w:i/>
                <w:sz w:val="28"/>
              </w:rPr>
            </w:pPr>
          </w:p>
        </w:tc>
      </w:tr>
      <w:tr w:rsidR="00DF79D5" w:rsidRPr="00DF79D5" w:rsidTr="0011454B">
        <w:trPr>
          <w:trHeight w:val="261"/>
        </w:trPr>
        <w:tc>
          <w:tcPr>
            <w:tcW w:w="3227" w:type="dxa"/>
            <w:vMerge/>
          </w:tcPr>
          <w:p w:rsidR="00DF79D5" w:rsidRPr="00DF79D5" w:rsidRDefault="00DF79D5" w:rsidP="00DF79D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8"/>
                <w:szCs w:val="20"/>
              </w:rPr>
            </w:pPr>
          </w:p>
        </w:tc>
        <w:tc>
          <w:tcPr>
            <w:tcW w:w="6379" w:type="dxa"/>
          </w:tcPr>
          <w:p w:rsidR="00DF79D5" w:rsidRPr="00DF79D5" w:rsidRDefault="00DF79D5" w:rsidP="00DF79D5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b/>
                <w:sz w:val="28"/>
              </w:rPr>
            </w:pPr>
            <w:r w:rsidRPr="00DF79D5">
              <w:rPr>
                <w:b/>
                <w:sz w:val="28"/>
              </w:rPr>
              <w:t>Задачи Программы: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DF79D5">
              <w:rPr>
                <w:sz w:val="28"/>
                <w:szCs w:val="28"/>
              </w:rPr>
              <w:t>энергоресурсосбережения</w:t>
            </w:r>
            <w:proofErr w:type="spellEnd"/>
            <w:r w:rsidRPr="00DF79D5">
              <w:rPr>
                <w:sz w:val="28"/>
                <w:szCs w:val="28"/>
              </w:rPr>
              <w:t>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Снижение, по сравнению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79D5">
                <w:rPr>
                  <w:sz w:val="28"/>
                  <w:szCs w:val="28"/>
                </w:rPr>
                <w:t>2014 г</w:t>
              </w:r>
            </w:smartTag>
            <w:r w:rsidRPr="00DF79D5">
              <w:rPr>
                <w:sz w:val="28"/>
                <w:szCs w:val="28"/>
              </w:rPr>
              <w:t>., удельных расходов электрической энергии на наружное освещение МО Никольское городское поселение Тосненского района Ленинградской области на 40%;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Повышение уровня компетентности работников администрации МО Никольское городское поселение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ресурсов.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br w:type="page"/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379"/>
      </w:tblGrid>
      <w:tr w:rsidR="00DF79D5" w:rsidRPr="00DF79D5" w:rsidTr="0011454B">
        <w:trPr>
          <w:trHeight w:val="48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lastRenderedPageBreak/>
              <w:t>Важнейшие целевые показатели, позволяющие оценить ход реализации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узлов учета тепловой энергии в многоквартирных домах, штук;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общедомовых узлов учета воды в многоквартирных домах, штук;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объемов воды, расчеты за которую осуществляются с использованием общедомовых приборов учета;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Доля объектов жилищного фонда, имеющих акты энергетических обследований и энергетические паспорта;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Количество установленных светильников ДНАТ в системе наружного освещения;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Доля светильников ДНАТ в системе наружного освещения в общем количестве светильников;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Объем потребления электроэнергии системой наружного освещения;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 xml:space="preserve">Доля органов местного самоуправления, муниципальных учреждений, прошедших энергетические обследования;  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Количество установленных узлов учета тепловой энергии в муниципальных учреждениях;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Количество установленных узлов учета холодного водоснабжения в муниципальных учреждениях;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Доля расчетов потребителей муниципальной бюджетной сферы за тепловую энергию по показаниям приборов учета;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Доля расчетов потребителей муниципальной бюджетной сферы за холодную воду по показаниям приборов учета.</w:t>
            </w:r>
          </w:p>
        </w:tc>
      </w:tr>
      <w:tr w:rsidR="00DF79D5" w:rsidRPr="00DF79D5" w:rsidTr="0011454B">
        <w:trPr>
          <w:trHeight w:val="48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</w:rPr>
              <w:t>2015-2019 годы</w:t>
            </w:r>
          </w:p>
          <w:p w:rsidR="00DF79D5" w:rsidRPr="00DF79D5" w:rsidRDefault="00DF79D5" w:rsidP="00DF79D5">
            <w:pPr>
              <w:jc w:val="both"/>
              <w:rPr>
                <w:sz w:val="28"/>
              </w:rPr>
            </w:pPr>
          </w:p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</w:rPr>
              <w:t>Программа реализуется в два этапа:</w:t>
            </w:r>
          </w:p>
          <w:p w:rsidR="00DF79D5" w:rsidRPr="00DF79D5" w:rsidRDefault="00DF79D5" w:rsidP="00DF79D5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первый этап – 2015-2016 годы,</w:t>
            </w:r>
          </w:p>
          <w:p w:rsidR="00DF79D5" w:rsidRPr="00DF79D5" w:rsidRDefault="00DF79D5" w:rsidP="00DF79D5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второй этап – 2017-2019 годы</w:t>
            </w:r>
          </w:p>
        </w:tc>
      </w:tr>
      <w:tr w:rsidR="00DF79D5" w:rsidRPr="00DF79D5" w:rsidTr="0011454B">
        <w:trPr>
          <w:trHeight w:val="48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Энергосбережение и повышение энергетической эффективности в жилищной сфере;</w:t>
            </w:r>
          </w:p>
          <w:p w:rsidR="00DF79D5" w:rsidRPr="00DF79D5" w:rsidRDefault="00DF79D5" w:rsidP="00DF79D5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Энергосбережение и повышение энергетической эффективности в системах наружного освещения;</w:t>
            </w:r>
          </w:p>
          <w:p w:rsidR="00DF79D5" w:rsidRPr="00DF79D5" w:rsidRDefault="00DF79D5" w:rsidP="00DF79D5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Энергосбережение и повышение энергетической эффективности в бюджетной сфере.</w:t>
            </w:r>
          </w:p>
        </w:tc>
      </w:tr>
      <w:tr w:rsidR="00DF79D5" w:rsidRPr="00DF79D5" w:rsidTr="0011454B">
        <w:trPr>
          <w:trHeight w:val="48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Общий объем финансирования Программы составляет 7826,5 тыс. руб., в том числе из бюджета МО Никольское городское поселение Тосненского района Ленинградской области составляет 1000,0 тыс. руб., в том числе:</w:t>
            </w:r>
          </w:p>
          <w:p w:rsidR="00DF79D5" w:rsidRPr="00DF79D5" w:rsidRDefault="00DF79D5" w:rsidP="00DF79D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2016 год – 400,0 тыс. руб.,</w:t>
            </w:r>
          </w:p>
          <w:p w:rsidR="00DF79D5" w:rsidRPr="00DF79D5" w:rsidRDefault="00DF79D5" w:rsidP="00DF79D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2017 год – 200,0 тыс. руб.,</w:t>
            </w:r>
          </w:p>
          <w:p w:rsidR="00DF79D5" w:rsidRPr="00DF79D5" w:rsidRDefault="00DF79D5" w:rsidP="00DF79D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2018 год – 200,0 тыс. руб.</w:t>
            </w:r>
            <w:r>
              <w:rPr>
                <w:sz w:val="28"/>
                <w:szCs w:val="28"/>
              </w:rPr>
              <w:t>,</w:t>
            </w:r>
          </w:p>
          <w:p w:rsidR="00DF79D5" w:rsidRPr="00DF79D5" w:rsidRDefault="00DF79D5" w:rsidP="00DF79D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2019 год -  200,0 тыс.</w:t>
            </w:r>
            <w:r>
              <w:rPr>
                <w:sz w:val="28"/>
                <w:szCs w:val="28"/>
              </w:rPr>
              <w:t xml:space="preserve"> </w:t>
            </w:r>
            <w:r w:rsidRPr="00DF79D5">
              <w:rPr>
                <w:sz w:val="28"/>
                <w:szCs w:val="28"/>
              </w:rPr>
              <w:t>руб.</w:t>
            </w:r>
          </w:p>
        </w:tc>
      </w:tr>
      <w:tr w:rsidR="00DF79D5" w:rsidRPr="00DF79D5" w:rsidTr="0011454B">
        <w:trPr>
          <w:trHeight w:val="1242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Сокращение расходов тепловой и электрической энергии в муниципальных учреждениях;</w:t>
            </w:r>
          </w:p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Экономия потребления воды в муниципальных учреждениях;</w:t>
            </w:r>
          </w:p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Экономия электрической энергии в системах наружного освещения;</w:t>
            </w:r>
          </w:p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      </w:r>
          </w:p>
          <w:p w:rsidR="00DF79D5" w:rsidRPr="00DF79D5" w:rsidRDefault="00DF79D5" w:rsidP="00DF79D5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 xml:space="preserve">Сокращение удельных показателей энергопотребления экономики муниципального образования на 15 процентов по сравнению с 2014 годом; </w:t>
            </w:r>
          </w:p>
          <w:p w:rsidR="00DF79D5" w:rsidRPr="00DF79D5" w:rsidRDefault="00DF79D5" w:rsidP="00DF79D5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Повышение заинтересованности в энергосбережении.</w:t>
            </w:r>
          </w:p>
          <w:p w:rsidR="00DF79D5" w:rsidRPr="00DF79D5" w:rsidRDefault="00DF79D5" w:rsidP="00DF79D5">
            <w:pPr>
              <w:jc w:val="both"/>
              <w:rPr>
                <w:sz w:val="28"/>
              </w:rPr>
            </w:pPr>
          </w:p>
        </w:tc>
      </w:tr>
      <w:tr w:rsidR="00DF79D5" w:rsidRPr="00DF79D5" w:rsidTr="0011454B">
        <w:trPr>
          <w:trHeight w:val="551"/>
        </w:trPr>
        <w:tc>
          <w:tcPr>
            <w:tcW w:w="3227" w:type="dxa"/>
          </w:tcPr>
          <w:p w:rsidR="00DF79D5" w:rsidRPr="00DF79D5" w:rsidRDefault="00DF79D5" w:rsidP="00DF79D5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F79D5">
              <w:rPr>
                <w:sz w:val="28"/>
              </w:rPr>
              <w:t>Перечень основных мероприятий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Проведение энергетических обследований </w:t>
            </w:r>
            <w:r w:rsidRPr="00DF79D5">
              <w:rPr>
                <w:sz w:val="28"/>
                <w:szCs w:val="28"/>
              </w:rPr>
              <w:lastRenderedPageBreak/>
              <w:t>бюджетных учреждений и жилых зданий;</w:t>
            </w:r>
          </w:p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DF79D5">
              <w:rPr>
                <w:sz w:val="28"/>
                <w:szCs w:val="28"/>
              </w:rPr>
              <w:t>энергоресурсосбережения</w:t>
            </w:r>
            <w:proofErr w:type="spellEnd"/>
            <w:r w:rsidRPr="00DF79D5">
              <w:rPr>
                <w:sz w:val="28"/>
                <w:szCs w:val="28"/>
              </w:rPr>
              <w:t>;</w:t>
            </w:r>
          </w:p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b/>
                <w:i/>
                <w:sz w:val="28"/>
              </w:rPr>
            </w:pPr>
            <w:r w:rsidRPr="00DF79D5">
              <w:rPr>
                <w:sz w:val="28"/>
                <w:szCs w:val="28"/>
              </w:rPr>
              <w:t xml:space="preserve">внедрение </w:t>
            </w:r>
            <w:proofErr w:type="spellStart"/>
            <w:r w:rsidRPr="00DF79D5">
              <w:rPr>
                <w:sz w:val="28"/>
                <w:szCs w:val="28"/>
              </w:rPr>
              <w:t>энергоэффективных</w:t>
            </w:r>
            <w:proofErr w:type="spellEnd"/>
            <w:r w:rsidRPr="00DF79D5">
              <w:rPr>
                <w:sz w:val="28"/>
                <w:szCs w:val="28"/>
              </w:rPr>
              <w:t xml:space="preserve"> светильников в системе наружного освещения.</w:t>
            </w:r>
          </w:p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</w:p>
          <w:p w:rsidR="00DF79D5" w:rsidRPr="00DF79D5" w:rsidRDefault="00DF79D5" w:rsidP="00DF79D5">
            <w:pPr>
              <w:jc w:val="both"/>
              <w:rPr>
                <w:b/>
                <w:i/>
                <w:sz w:val="28"/>
              </w:rPr>
            </w:pPr>
          </w:p>
        </w:tc>
      </w:tr>
    </w:tbl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lastRenderedPageBreak/>
        <w:br w:type="page"/>
      </w:r>
      <w:bookmarkStart w:id="7" w:name="_Toc283218737"/>
      <w:bookmarkStart w:id="8" w:name="_Toc284838302"/>
      <w:bookmarkStart w:id="9" w:name="_Toc284838580"/>
      <w:bookmarkStart w:id="10" w:name="_Toc286650225"/>
      <w:bookmarkStart w:id="11" w:name="_Toc290045182"/>
      <w:bookmarkStart w:id="12" w:name="_Toc290544405"/>
      <w:r w:rsidRPr="00DF79D5">
        <w:rPr>
          <w:b/>
          <w:bCs/>
          <w:sz w:val="28"/>
          <w:szCs w:val="20"/>
        </w:rPr>
        <w:lastRenderedPageBreak/>
        <w:t>1. Содержание проблемы</w:t>
      </w:r>
      <w:bookmarkEnd w:id="7"/>
      <w:bookmarkEnd w:id="8"/>
      <w:bookmarkEnd w:id="9"/>
      <w:bookmarkEnd w:id="10"/>
      <w:bookmarkEnd w:id="11"/>
      <w:bookmarkEnd w:id="12"/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>Никольское городское поселение Тосненского района Ленинградской области — муниципальное образование в Тосненском муниципальном районе Ленинградской области, расположено в северной части района. Административный центр — Никольское городское поселение Тосненского района Ленинградской области.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 xml:space="preserve">Муниципальное образование «Никольское городское поселение Тосненского района Ленинградской области» расположено на севере Тосненского района Ленинградской области – одного из наиболее динамично развивающихся субъектов Российской Федерации. Никольское городское поселение Тосненского района Ленинградской области находится в охранной зоне реки </w:t>
      </w:r>
      <w:proofErr w:type="spellStart"/>
      <w:r w:rsidRPr="00DF79D5">
        <w:rPr>
          <w:sz w:val="28"/>
        </w:rPr>
        <w:t>Тосна</w:t>
      </w:r>
      <w:proofErr w:type="spellEnd"/>
      <w:r w:rsidRPr="00DF79D5">
        <w:rPr>
          <w:sz w:val="28"/>
        </w:rPr>
        <w:t>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 xml:space="preserve">Территория муниципального образования непосредственно примыкает к </w:t>
      </w:r>
      <w:proofErr w:type="spellStart"/>
      <w:r w:rsidRPr="00DF79D5">
        <w:rPr>
          <w:sz w:val="28"/>
        </w:rPr>
        <w:t>Колпинскому</w:t>
      </w:r>
      <w:proofErr w:type="spellEnd"/>
      <w:r w:rsidRPr="00DF79D5">
        <w:rPr>
          <w:sz w:val="28"/>
        </w:rPr>
        <w:t xml:space="preserve"> району Санкт-Петербурга. 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 xml:space="preserve">Площадь территории МО «Никольское городское поселение Тосненского района Ленинградской области» - </w:t>
      </w:r>
      <w:smartTag w:uri="urn:schemas-microsoft-com:office:smarttags" w:element="metricconverter">
        <w:smartTagPr>
          <w:attr w:name="ProductID" w:val="1444 Га"/>
        </w:smartTagPr>
        <w:r w:rsidRPr="00DF79D5">
          <w:rPr>
            <w:sz w:val="28"/>
            <w:szCs w:val="28"/>
          </w:rPr>
          <w:t>1444</w:t>
        </w:r>
        <w:r w:rsidRPr="00DF79D5">
          <w:rPr>
            <w:sz w:val="28"/>
          </w:rPr>
          <w:t xml:space="preserve"> Га</w:t>
        </w:r>
      </w:smartTag>
      <w:r w:rsidRPr="00DF79D5">
        <w:rPr>
          <w:sz w:val="28"/>
        </w:rPr>
        <w:t xml:space="preserve">. 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>Численность населения (по фактическому проживанию) на 1-е января 2014 года – 20,8 тысяч человек.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 xml:space="preserve">В состав Никольского городского поселения входят четыре населённых пункта: </w:t>
      </w:r>
    </w:p>
    <w:p w:rsidR="00DF79D5" w:rsidRPr="00DF79D5" w:rsidRDefault="00DF79D5" w:rsidP="00DF79D5">
      <w:pPr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DF79D5">
        <w:rPr>
          <w:sz w:val="28"/>
        </w:rPr>
        <w:t>город Никольское - центр поселения;</w:t>
      </w:r>
    </w:p>
    <w:p w:rsidR="00DF79D5" w:rsidRPr="00DF79D5" w:rsidRDefault="00DF79D5" w:rsidP="00DF79D5">
      <w:pPr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DF79D5">
        <w:rPr>
          <w:sz w:val="28"/>
        </w:rPr>
        <w:t xml:space="preserve">поселок </w:t>
      </w:r>
      <w:proofErr w:type="gramStart"/>
      <w:r w:rsidRPr="00DF79D5">
        <w:rPr>
          <w:sz w:val="28"/>
        </w:rPr>
        <w:t>Гладкое</w:t>
      </w:r>
      <w:proofErr w:type="gramEnd"/>
      <w:r w:rsidRPr="00DF79D5">
        <w:rPr>
          <w:sz w:val="28"/>
        </w:rPr>
        <w:t>;</w:t>
      </w:r>
    </w:p>
    <w:p w:rsidR="00DF79D5" w:rsidRPr="00DF79D5" w:rsidRDefault="00DF79D5" w:rsidP="00DF79D5">
      <w:pPr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DF79D5">
        <w:rPr>
          <w:sz w:val="28"/>
        </w:rPr>
        <w:t xml:space="preserve">деревня </w:t>
      </w:r>
      <w:proofErr w:type="spellStart"/>
      <w:r w:rsidRPr="00DF79D5">
        <w:rPr>
          <w:sz w:val="28"/>
        </w:rPr>
        <w:t>Пустынка</w:t>
      </w:r>
      <w:proofErr w:type="spellEnd"/>
      <w:r w:rsidRPr="00DF79D5">
        <w:rPr>
          <w:sz w:val="28"/>
        </w:rPr>
        <w:t>;</w:t>
      </w:r>
    </w:p>
    <w:p w:rsidR="00DF79D5" w:rsidRPr="00DF79D5" w:rsidRDefault="00DF79D5" w:rsidP="00DF79D5">
      <w:pPr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DF79D5">
        <w:rPr>
          <w:sz w:val="28"/>
        </w:rPr>
        <w:t xml:space="preserve"> станция Пустынька.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>Граница Никольского городского поселения установлена законом Ленинградской области от 22.12.2004 N 116 - "Об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составе".</w:t>
      </w:r>
    </w:p>
    <w:p w:rsidR="00DF79D5" w:rsidRPr="00DF79D5" w:rsidRDefault="00DF79D5" w:rsidP="00DF79D5">
      <w:pPr>
        <w:spacing w:line="276" w:lineRule="auto"/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На территории МО Никольское городское поселение Тосненского района Ленинградской области действуют следующие организации коммунального комплекса:</w:t>
      </w:r>
    </w:p>
    <w:p w:rsidR="00DF79D5" w:rsidRPr="00DF79D5" w:rsidRDefault="00DF79D5" w:rsidP="00DF79D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Поставщик услуг теплоснабжения – ОАО «Тепловые сети»;</w:t>
      </w:r>
    </w:p>
    <w:p w:rsidR="00DF79D5" w:rsidRPr="00DF79D5" w:rsidRDefault="00DF79D5" w:rsidP="00DF79D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Поставщик электрической энергии – филиал ОАО «ЛОЭСК» </w:t>
      </w:r>
      <w:proofErr w:type="spellStart"/>
      <w:r w:rsidRPr="00DF79D5">
        <w:rPr>
          <w:sz w:val="28"/>
          <w:szCs w:val="28"/>
        </w:rPr>
        <w:t>Тосненские</w:t>
      </w:r>
      <w:proofErr w:type="spellEnd"/>
      <w:r w:rsidRPr="00DF79D5">
        <w:rPr>
          <w:sz w:val="28"/>
          <w:szCs w:val="28"/>
        </w:rPr>
        <w:t xml:space="preserve"> </w:t>
      </w:r>
      <w:proofErr w:type="spellStart"/>
      <w:r w:rsidRPr="00DF79D5">
        <w:rPr>
          <w:sz w:val="28"/>
          <w:szCs w:val="28"/>
        </w:rPr>
        <w:t>горэлектросети</w:t>
      </w:r>
      <w:proofErr w:type="spellEnd"/>
      <w:r w:rsidRPr="00DF79D5">
        <w:rPr>
          <w:sz w:val="28"/>
          <w:szCs w:val="28"/>
        </w:rPr>
        <w:t>;</w:t>
      </w:r>
    </w:p>
    <w:p w:rsidR="00DF79D5" w:rsidRPr="00DF79D5" w:rsidRDefault="00DF79D5" w:rsidP="00DF79D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Поставщик услуг водоснабжения и водоотведения – Филиал «Тосненский водоканал» ОАО «ЛОКС».</w:t>
      </w:r>
    </w:p>
    <w:p w:rsidR="00DF79D5" w:rsidRPr="00DF79D5" w:rsidRDefault="00DF79D5" w:rsidP="00DF79D5">
      <w:pPr>
        <w:spacing w:line="276" w:lineRule="auto"/>
        <w:ind w:left="1440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Основные характеристики объектов коммунальной инфраструктуры МО Никольское городское поселение Тосненского района Ленинградской области (из Паспорта муниципального образования за 2014 год) приведены в таблицах 1 - 4 далее.</w:t>
      </w:r>
    </w:p>
    <w:p w:rsidR="00DF79D5" w:rsidRPr="00DF79D5" w:rsidRDefault="00DF79D5" w:rsidP="00DF79D5">
      <w:pPr>
        <w:spacing w:line="276" w:lineRule="auto"/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Таблица </w:t>
      </w:r>
      <w:r w:rsidRPr="00DF79D5">
        <w:rPr>
          <w:sz w:val="28"/>
          <w:szCs w:val="28"/>
          <w:lang w:val="en-US"/>
        </w:rPr>
        <w:t>1</w:t>
      </w:r>
      <w:r w:rsidRPr="00DF79D5">
        <w:rPr>
          <w:sz w:val="28"/>
          <w:szCs w:val="28"/>
        </w:rPr>
        <w:t>. Характеристика системы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2"/>
        <w:gridCol w:w="1249"/>
        <w:gridCol w:w="1016"/>
        <w:gridCol w:w="1354"/>
        <w:gridCol w:w="1235"/>
        <w:gridCol w:w="1036"/>
        <w:gridCol w:w="1046"/>
      </w:tblGrid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18. Теплоснабжение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Всего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в том числе: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газ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мазут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уголь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1. Выработано </w:t>
            </w:r>
            <w:proofErr w:type="spellStart"/>
            <w:r w:rsidRPr="00DF79D5">
              <w:rPr>
                <w:color w:val="000000"/>
              </w:rPr>
              <w:t>теплоэнергии</w:t>
            </w:r>
            <w:proofErr w:type="spellEnd"/>
            <w:r w:rsidRPr="00DF79D5">
              <w:rPr>
                <w:color w:val="000000"/>
              </w:rPr>
              <w:t xml:space="preserve">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.Г</w:t>
            </w:r>
            <w:proofErr w:type="gramEnd"/>
            <w:r w:rsidRPr="00DF79D5">
              <w:rPr>
                <w:color w:val="000000"/>
              </w:rPr>
              <w:t>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98,10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92,80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2. Получено </w:t>
            </w:r>
            <w:proofErr w:type="spellStart"/>
            <w:r w:rsidRPr="00DF79D5">
              <w:rPr>
                <w:color w:val="000000"/>
              </w:rPr>
              <w:t>теплоэнергии</w:t>
            </w:r>
            <w:proofErr w:type="spellEnd"/>
            <w:r w:rsidRPr="00DF79D5">
              <w:rPr>
                <w:color w:val="000000"/>
              </w:rPr>
              <w:t xml:space="preserve"> от ведомственных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.Г</w:t>
            </w:r>
            <w:proofErr w:type="gramEnd"/>
            <w:r w:rsidRPr="00DF79D5">
              <w:rPr>
                <w:color w:val="000000"/>
              </w:rPr>
              <w:t>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64,10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64,10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3. Полезный отпуск </w:t>
            </w:r>
            <w:proofErr w:type="spellStart"/>
            <w:r w:rsidRPr="00DF79D5">
              <w:rPr>
                <w:color w:val="000000"/>
              </w:rPr>
              <w:t>теплоэнергии</w:t>
            </w:r>
            <w:proofErr w:type="spellEnd"/>
            <w:r w:rsidRPr="00DF79D5">
              <w:rPr>
                <w:color w:val="000000"/>
              </w:rPr>
              <w:t xml:space="preserve"> всем потребителям в натуральном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.Г</w:t>
            </w:r>
            <w:proofErr w:type="gramEnd"/>
            <w:r w:rsidRPr="00DF79D5">
              <w:rPr>
                <w:color w:val="000000"/>
              </w:rPr>
              <w:t>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123,70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муниципальный жилой фонд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.Г</w:t>
            </w:r>
            <w:proofErr w:type="gramEnd"/>
            <w:r w:rsidRPr="00DF79D5">
              <w:rPr>
                <w:color w:val="000000"/>
              </w:rPr>
              <w:t>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89,30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85,50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.Г</w:t>
            </w:r>
            <w:proofErr w:type="gramEnd"/>
            <w:r w:rsidRPr="00DF79D5">
              <w:rPr>
                <w:color w:val="000000"/>
              </w:rPr>
              <w:t>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.Г</w:t>
            </w:r>
            <w:proofErr w:type="gramEnd"/>
            <w:r w:rsidRPr="00DF79D5">
              <w:rPr>
                <w:color w:val="000000"/>
              </w:rPr>
              <w:t>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.Г</w:t>
            </w:r>
            <w:proofErr w:type="gramEnd"/>
            <w:r w:rsidRPr="00DF79D5">
              <w:rPr>
                <w:color w:val="000000"/>
              </w:rPr>
              <w:t>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4. Полезный отпуск </w:t>
            </w:r>
            <w:proofErr w:type="spellStart"/>
            <w:r w:rsidRPr="00DF79D5">
              <w:rPr>
                <w:color w:val="000000"/>
              </w:rPr>
              <w:t>теплоэнергии</w:t>
            </w:r>
            <w:proofErr w:type="spellEnd"/>
            <w:r w:rsidRPr="00DF79D5">
              <w:rPr>
                <w:color w:val="000000"/>
              </w:rPr>
              <w:t xml:space="preserve"> всем потребителям в стоимостном выражении (по выставленным счетам)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143,40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138,60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89,80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638,40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638,40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br w:type="page"/>
      </w:r>
      <w:r w:rsidRPr="00DF79D5">
        <w:rPr>
          <w:sz w:val="28"/>
        </w:rPr>
        <w:lastRenderedPageBreak/>
        <w:t>Продолжение таблицы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2"/>
        <w:gridCol w:w="1249"/>
        <w:gridCol w:w="1016"/>
        <w:gridCol w:w="1354"/>
        <w:gridCol w:w="1235"/>
        <w:gridCol w:w="1036"/>
        <w:gridCol w:w="1046"/>
      </w:tblGrid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18. Теплоснабжение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Всего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в том числе: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газ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мазут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уголь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5. Оплачено по всем видам расчетов за полезно </w:t>
            </w:r>
            <w:proofErr w:type="gramStart"/>
            <w:r w:rsidRPr="00DF79D5">
              <w:rPr>
                <w:color w:val="000000"/>
              </w:rPr>
              <w:t>отпущенную</w:t>
            </w:r>
            <w:proofErr w:type="gramEnd"/>
            <w:r w:rsidRPr="00DF79D5">
              <w:rPr>
                <w:color w:val="000000"/>
              </w:rPr>
              <w:t xml:space="preserve"> теплоэнергию - всего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117,30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113,60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3,70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75,20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72,20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634,60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6. Использовано топлива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.т</w:t>
            </w:r>
            <w:proofErr w:type="spellEnd"/>
            <w:proofErr w:type="gramEnd"/>
            <w:r w:rsidRPr="00DF79D5">
              <w:rPr>
                <w:color w:val="000000"/>
              </w:rPr>
              <w:t xml:space="preserve"> </w:t>
            </w:r>
            <w:proofErr w:type="spellStart"/>
            <w:r w:rsidRPr="00DF79D5">
              <w:rPr>
                <w:color w:val="000000"/>
              </w:rPr>
              <w:t>усл</w:t>
            </w:r>
            <w:proofErr w:type="spellEnd"/>
            <w:r w:rsidRPr="00DF79D5">
              <w:rPr>
                <w:color w:val="000000"/>
              </w:rPr>
              <w:t>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10,29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9,03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0,03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18,99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17,69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7. Использовано топлива муниципальными котельными в стоимостном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28,30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21,80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0,10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8. Передано топлива в ведомственные котельные для выработки </w:t>
            </w:r>
            <w:proofErr w:type="spellStart"/>
            <w:r w:rsidRPr="00DF79D5">
              <w:rPr>
                <w:color w:val="000000"/>
              </w:rPr>
              <w:t>теплоэнергии</w:t>
            </w:r>
            <w:proofErr w:type="spellEnd"/>
            <w:r w:rsidRPr="00DF79D5">
              <w:rPr>
                <w:color w:val="000000"/>
              </w:rPr>
              <w:t xml:space="preserve"> согласно пункту 2 -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.т</w:t>
            </w:r>
            <w:proofErr w:type="spellEnd"/>
            <w:proofErr w:type="gramEnd"/>
            <w:r w:rsidRPr="00DF79D5">
              <w:rPr>
                <w:color w:val="000000"/>
              </w:rPr>
              <w:t xml:space="preserve"> </w:t>
            </w:r>
            <w:proofErr w:type="spellStart"/>
            <w:r w:rsidRPr="00DF79D5">
              <w:rPr>
                <w:color w:val="000000"/>
              </w:rPr>
              <w:t>усл</w:t>
            </w:r>
            <w:proofErr w:type="spellEnd"/>
            <w:r w:rsidRPr="00DF79D5">
              <w:rPr>
                <w:color w:val="000000"/>
              </w:rPr>
              <w:t>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9. Количество муниципальных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10. Установленная мощность муниципальных котельных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Гкал / час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135,20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124,80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166,68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156,28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35,60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35,60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</w:rPr>
        <w:br w:type="page"/>
      </w:r>
      <w:r w:rsidRPr="00DF79D5">
        <w:rPr>
          <w:sz w:val="28"/>
          <w:szCs w:val="28"/>
        </w:rPr>
        <w:lastRenderedPageBreak/>
        <w:t xml:space="preserve">Таблица </w:t>
      </w:r>
      <w:r w:rsidRPr="00DF79D5">
        <w:rPr>
          <w:sz w:val="28"/>
          <w:szCs w:val="28"/>
          <w:lang w:val="en-US"/>
        </w:rPr>
        <w:t>2</w:t>
      </w:r>
      <w:r w:rsidRPr="00DF79D5">
        <w:rPr>
          <w:sz w:val="28"/>
          <w:szCs w:val="28"/>
        </w:rPr>
        <w:t>. Характеристика системы электроснабжения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40"/>
        <w:gridCol w:w="1358"/>
        <w:gridCol w:w="1279"/>
        <w:gridCol w:w="1261"/>
      </w:tblGrid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19. Электроснабжение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(факт)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(план)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Потреблено электроэнергии организациями, финансируемыми из местного бюджета - всего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Вт.ч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том числе: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200" w:firstLine="480"/>
              <w:rPr>
                <w:color w:val="000000"/>
              </w:rPr>
            </w:pPr>
            <w:r w:rsidRPr="00DF79D5">
              <w:rPr>
                <w:color w:val="000000"/>
              </w:rPr>
              <w:t>от ОАО "Петербургская сбытовая компания"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Вт.ч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       от ОАО "РКС-</w:t>
            </w:r>
            <w:proofErr w:type="spellStart"/>
            <w:r w:rsidRPr="00DF79D5">
              <w:rPr>
                <w:color w:val="000000"/>
              </w:rPr>
              <w:t>энерго</w:t>
            </w:r>
            <w:proofErr w:type="spellEnd"/>
            <w:r w:rsidRPr="00DF79D5">
              <w:rPr>
                <w:color w:val="000000"/>
              </w:rPr>
              <w:t>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Вт.ч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200" w:firstLine="480"/>
              <w:rPr>
                <w:color w:val="000000"/>
              </w:rPr>
            </w:pPr>
            <w:r w:rsidRPr="00DF79D5">
              <w:rPr>
                <w:color w:val="000000"/>
              </w:rPr>
              <w:t>от других сбытовых компаний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Вт.ч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2. Потреблено электроэнергии муниципальными </w:t>
            </w:r>
            <w:proofErr w:type="spellStart"/>
            <w:r w:rsidRPr="00DF79D5">
              <w:rPr>
                <w:color w:val="000000"/>
              </w:rPr>
              <w:t>теплосетевыми</w:t>
            </w:r>
            <w:proofErr w:type="spellEnd"/>
            <w:r w:rsidRPr="00DF79D5">
              <w:rPr>
                <w:color w:val="000000"/>
              </w:rPr>
              <w:t xml:space="preserve"> предприятиями (согласно п. 1)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Вт.ч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.р</w:t>
            </w:r>
            <w:proofErr w:type="gramEnd"/>
            <w:r w:rsidRPr="00DF79D5">
              <w:rPr>
                <w:color w:val="000000"/>
              </w:rPr>
              <w:t>уб</w:t>
            </w:r>
            <w:proofErr w:type="spellEnd"/>
            <w:r w:rsidRPr="00DF79D5">
              <w:rPr>
                <w:color w:val="000000"/>
              </w:rPr>
              <w:t>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3. Число квартир с электроплитами (включая индивидуальные дома) - всего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том числе: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200" w:firstLine="480"/>
              <w:rPr>
                <w:color w:val="000000"/>
              </w:rPr>
            </w:pPr>
            <w:r w:rsidRPr="00DF79D5">
              <w:rPr>
                <w:color w:val="000000"/>
              </w:rPr>
              <w:t>в городах и рабочих поселках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200" w:firstLine="480"/>
              <w:rPr>
                <w:color w:val="000000"/>
              </w:rPr>
            </w:pPr>
            <w:r w:rsidRPr="00DF79D5">
              <w:rPr>
                <w:color w:val="000000"/>
              </w:rPr>
              <w:t>в сельских населенных пунктах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4. Электросетевые объекты, находящиеся на балансе электросетевых компаний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4.1. Количество подстанций, в том числе  напряжением: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110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кВА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35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кВА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6 - 10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кВА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18700,00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2860,00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4.2. Протяженность электрических сетей, в том числе напряжением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110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  <w:r w:rsidRPr="00DF79D5">
              <w:rPr>
                <w:color w:val="000000"/>
              </w:rPr>
              <w:t>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35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  <w:r w:rsidRPr="00DF79D5">
              <w:rPr>
                <w:color w:val="000000"/>
              </w:rPr>
              <w:t>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6 - 10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  <w:r w:rsidRPr="00DF79D5">
              <w:rPr>
                <w:color w:val="000000"/>
              </w:rPr>
              <w:t>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17/29,1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21,5/29,1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5. Электросетевые объекты ведомственной принадлежности, в том числе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5.1 Количество стационарных подстанций, в том числе напряжением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110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кВА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35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кВА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6-10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кВА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br w:type="page"/>
      </w:r>
      <w:r w:rsidRPr="00DF79D5">
        <w:rPr>
          <w:sz w:val="28"/>
        </w:rPr>
        <w:lastRenderedPageBreak/>
        <w:t>Продолжение таблицы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40"/>
        <w:gridCol w:w="1358"/>
        <w:gridCol w:w="1279"/>
        <w:gridCol w:w="1261"/>
      </w:tblGrid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19. Электроснабжение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(факт)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(план)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5.2. Протяженность электрических сетей, в том числе напряжением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110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  <w:r w:rsidRPr="00DF79D5">
              <w:rPr>
                <w:color w:val="000000"/>
              </w:rPr>
              <w:t>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35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  <w:r w:rsidRPr="00DF79D5">
              <w:rPr>
                <w:color w:val="000000"/>
              </w:rPr>
              <w:t>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6 - 10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  <w:r w:rsidRPr="00DF79D5">
              <w:rPr>
                <w:color w:val="000000"/>
              </w:rPr>
              <w:t>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6. Количество  бесхозяйных электросетевых объектов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 xml:space="preserve">подстанций 6-10/0,4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кВА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 xml:space="preserve">электрических сетей 6-10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  <w:r w:rsidRPr="00DF79D5">
              <w:rPr>
                <w:color w:val="000000"/>
              </w:rPr>
              <w:t>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 xml:space="preserve"> электрических сетей 0,4 </w:t>
            </w:r>
            <w:proofErr w:type="spellStart"/>
            <w:r w:rsidRPr="00DF79D5">
              <w:rPr>
                <w:color w:val="000000"/>
              </w:rPr>
              <w:t>кВ</w:t>
            </w:r>
            <w:proofErr w:type="spellEnd"/>
            <w:r w:rsidRPr="00DF79D5">
              <w:rPr>
                <w:color w:val="000000"/>
              </w:rPr>
              <w:t>: 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Таблица </w:t>
      </w:r>
      <w:r w:rsidRPr="00DF79D5">
        <w:rPr>
          <w:sz w:val="28"/>
          <w:szCs w:val="28"/>
          <w:lang w:val="en-US"/>
        </w:rPr>
        <w:t>3</w:t>
      </w:r>
      <w:r w:rsidRPr="00DF79D5">
        <w:rPr>
          <w:sz w:val="28"/>
          <w:szCs w:val="28"/>
        </w:rPr>
        <w:t>. Характеристика системы водоснабжения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7"/>
        <w:gridCol w:w="2508"/>
        <w:gridCol w:w="1253"/>
      </w:tblGrid>
      <w:tr w:rsidR="00DF79D5" w:rsidRPr="00DF79D5" w:rsidTr="0011454B">
        <w:trPr>
          <w:trHeight w:val="276"/>
        </w:trPr>
        <w:tc>
          <w:tcPr>
            <w:tcW w:w="3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15. Водоснабжение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</w:tr>
      <w:tr w:rsidR="00DF79D5" w:rsidRPr="00DF79D5" w:rsidTr="0011454B">
        <w:trPr>
          <w:trHeight w:val="276"/>
        </w:trPr>
        <w:tc>
          <w:tcPr>
            <w:tcW w:w="3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Мощность всех водопроводов и водозаборов </w:t>
            </w:r>
            <w:proofErr w:type="gramStart"/>
            <w:r w:rsidRPr="00DF79D5">
              <w:rPr>
                <w:color w:val="000000"/>
              </w:rPr>
              <w:t>на конец</w:t>
            </w:r>
            <w:proofErr w:type="gramEnd"/>
            <w:r w:rsidRPr="00DF79D5">
              <w:rPr>
                <w:color w:val="000000"/>
              </w:rPr>
              <w:t xml:space="preserve"> 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12,30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 т. ч. наиболее крупные сооружения (с указанием мощности):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поверхностные: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подземные: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Количество воды, отпущенной всем потребителям за год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2,10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 т. ч. по группам потребителей: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Предприятия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1,20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бюджетная сфера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0,04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население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0,04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Коммунально-бытовое потребление воды на одного жителя (в среднем за год) [литр / </w:t>
            </w:r>
            <w:proofErr w:type="spellStart"/>
            <w:r w:rsidRPr="00DF79D5">
              <w:rPr>
                <w:color w:val="000000"/>
              </w:rPr>
              <w:t>сут</w:t>
            </w:r>
            <w:proofErr w:type="spellEnd"/>
            <w:r w:rsidRPr="00DF79D5">
              <w:rPr>
                <w:color w:val="000000"/>
              </w:rPr>
              <w:t>]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0,89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Холодная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117,00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норма потребления холодной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180,00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Горячая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77,60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норма потребления горячей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120,00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Протяженность водопроводных сетей по состоянию на 01.01.2014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63,90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F79D5">
                <w:rPr>
                  <w:color w:val="000000"/>
                </w:rPr>
                <w:t>1993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  <w:szCs w:val="28"/>
          <w:lang w:val="en-US"/>
        </w:rPr>
      </w:pPr>
      <w:r w:rsidRPr="00DF79D5">
        <w:rPr>
          <w:sz w:val="28"/>
        </w:rPr>
        <w:br w:type="page"/>
      </w:r>
      <w:r w:rsidRPr="00DF79D5">
        <w:rPr>
          <w:sz w:val="28"/>
          <w:szCs w:val="28"/>
        </w:rPr>
        <w:lastRenderedPageBreak/>
        <w:t xml:space="preserve">Таблица </w:t>
      </w:r>
      <w:r w:rsidRPr="00DF79D5">
        <w:rPr>
          <w:sz w:val="28"/>
          <w:szCs w:val="28"/>
          <w:lang w:val="en-US"/>
        </w:rPr>
        <w:t>4</w:t>
      </w:r>
      <w:r w:rsidRPr="00DF79D5">
        <w:rPr>
          <w:sz w:val="28"/>
          <w:szCs w:val="28"/>
        </w:rPr>
        <w:t>. Характеристика системы водоотведения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90"/>
        <w:gridCol w:w="1454"/>
        <w:gridCol w:w="1894"/>
      </w:tblGrid>
      <w:tr w:rsidR="00DF79D5" w:rsidRPr="00DF79D5" w:rsidTr="0011454B">
        <w:trPr>
          <w:trHeight w:val="20"/>
        </w:trPr>
        <w:tc>
          <w:tcPr>
            <w:tcW w:w="3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16. Канализация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(факт)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Мощность очистных сооружений на конец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20,70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биологической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20,70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механической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Наименования наиболее крупных сооружений с указанием мощности: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КОС </w:t>
            </w:r>
            <w:proofErr w:type="spellStart"/>
            <w:r w:rsidRPr="00DF79D5">
              <w:rPr>
                <w:color w:val="000000"/>
              </w:rPr>
              <w:t>г</w:t>
            </w:r>
            <w:proofErr w:type="gramStart"/>
            <w:r w:rsidRPr="00DF79D5">
              <w:rPr>
                <w:color w:val="000000"/>
              </w:rPr>
              <w:t>.Н</w:t>
            </w:r>
            <w:proofErr w:type="gramEnd"/>
            <w:r w:rsidRPr="00DF79D5">
              <w:rPr>
                <w:color w:val="000000"/>
              </w:rPr>
              <w:t>икольское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20,00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Фактический пропуск сточных вод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1,60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через очистные сооружения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1,60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сброс недостаточно очищенных сточных вод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proofErr w:type="spellStart"/>
            <w:r w:rsidRPr="00DF79D5">
              <w:rPr>
                <w:color w:val="000000"/>
              </w:rPr>
              <w:t>млн</w:t>
            </w:r>
            <w:proofErr w:type="gramStart"/>
            <w:r w:rsidRPr="00DF79D5">
              <w:rPr>
                <w:color w:val="000000"/>
              </w:rPr>
              <w:t>.к</w:t>
            </w:r>
            <w:proofErr w:type="gramEnd"/>
            <w:r w:rsidRPr="00DF79D5">
              <w:rPr>
                <w:color w:val="000000"/>
              </w:rPr>
              <w:t>уб.м</w:t>
            </w:r>
            <w:proofErr w:type="spellEnd"/>
            <w:r w:rsidRPr="00DF79D5">
              <w:rPr>
                <w:color w:val="000000"/>
              </w:rPr>
              <w:t xml:space="preserve">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1,60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Протяженность канализационных сетей по состоянию на 01.01.2014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43,80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F79D5">
                <w:rPr>
                  <w:color w:val="000000"/>
                </w:rPr>
                <w:t>1993 г</w:t>
              </w:r>
            </w:smartTag>
            <w:r w:rsidRPr="00DF79D5">
              <w:rPr>
                <w:color w:val="000000"/>
              </w:rPr>
              <w:t>. [</w:t>
            </w:r>
            <w:proofErr w:type="gramStart"/>
            <w:r w:rsidRPr="00DF79D5">
              <w:rPr>
                <w:color w:val="000000"/>
              </w:rPr>
              <w:t>км</w:t>
            </w:r>
            <w:proofErr w:type="gramEnd"/>
            <w:r w:rsidRPr="00DF79D5">
              <w:rPr>
                <w:color w:val="000000"/>
              </w:rPr>
              <w:t>]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color w:val="000000"/>
          <w:sz w:val="28"/>
          <w:szCs w:val="28"/>
        </w:rPr>
      </w:pPr>
      <w:r w:rsidRPr="00DF79D5">
        <w:rPr>
          <w:color w:val="000000"/>
          <w:sz w:val="28"/>
          <w:szCs w:val="28"/>
        </w:rPr>
        <w:t>Таблица 5. Тарифы на коммунальные ресурсы в МО Никольское городское поселение Тосненского района Ленинградской области</w:t>
      </w:r>
    </w:p>
    <w:tbl>
      <w:tblPr>
        <w:tblW w:w="5157" w:type="pct"/>
        <w:tblLayout w:type="fixed"/>
        <w:tblLook w:val="04A0" w:firstRow="1" w:lastRow="0" w:firstColumn="1" w:lastColumn="0" w:noHBand="0" w:noVBand="1"/>
      </w:tblPr>
      <w:tblGrid>
        <w:gridCol w:w="2979"/>
        <w:gridCol w:w="1144"/>
        <w:gridCol w:w="1144"/>
        <w:gridCol w:w="954"/>
        <w:gridCol w:w="954"/>
        <w:gridCol w:w="1035"/>
        <w:gridCol w:w="1081"/>
        <w:gridCol w:w="1165"/>
      </w:tblGrid>
      <w:tr w:rsidR="00DF79D5" w:rsidRPr="00DF79D5" w:rsidTr="00DF79D5">
        <w:trPr>
          <w:trHeight w:val="103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Отклонение тарифов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9D5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DF79D5">
              <w:rPr>
                <w:color w:val="000000"/>
                <w:sz w:val="22"/>
                <w:szCs w:val="22"/>
              </w:rPr>
              <w:t xml:space="preserve">. от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F79D5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Отклонение тарифов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79D5">
                <w:rPr>
                  <w:color w:val="000000"/>
                  <w:sz w:val="22"/>
                  <w:szCs w:val="22"/>
                </w:rPr>
                <w:t>2013 г</w:t>
              </w:r>
            </w:smartTag>
            <w:r w:rsidRPr="00DF79D5">
              <w:rPr>
                <w:color w:val="000000"/>
                <w:sz w:val="22"/>
                <w:szCs w:val="22"/>
              </w:rPr>
              <w:t xml:space="preserve">. от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9D5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Отклонение тарифов2014 г</w:t>
            </w:r>
          </w:p>
          <w:p w:rsidR="00DF79D5" w:rsidRPr="00DF79D5" w:rsidRDefault="00DF79D5" w:rsidP="00DF79D5">
            <w:pPr>
              <w:jc w:val="both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79D5">
                <w:rPr>
                  <w:color w:val="000000"/>
                  <w:sz w:val="22"/>
                  <w:szCs w:val="22"/>
                </w:rPr>
                <w:t>2013 г</w:t>
              </w:r>
            </w:smartTag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</w:tr>
      <w:tr w:rsidR="00DF79D5" w:rsidRPr="00DF79D5" w:rsidTr="00DF79D5">
        <w:trPr>
          <w:trHeight w:val="34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Электроэнергия, </w:t>
            </w:r>
            <w:proofErr w:type="spellStart"/>
            <w:r w:rsidRPr="00DF79D5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DF79D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F79D5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DF79D5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79D5">
              <w:rPr>
                <w:color w:val="000000"/>
                <w:sz w:val="22"/>
                <w:szCs w:val="22"/>
              </w:rPr>
              <w:t>н.д</w:t>
            </w:r>
            <w:proofErr w:type="spellEnd"/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79D5">
              <w:rPr>
                <w:color w:val="000000"/>
                <w:sz w:val="22"/>
                <w:szCs w:val="22"/>
              </w:rPr>
              <w:t>н.д</w:t>
            </w:r>
            <w:proofErr w:type="spellEnd"/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79D5">
              <w:rPr>
                <w:color w:val="000000"/>
                <w:sz w:val="22"/>
                <w:szCs w:val="22"/>
              </w:rPr>
              <w:t>н.д</w:t>
            </w:r>
            <w:proofErr w:type="spellEnd"/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79D5">
              <w:rPr>
                <w:color w:val="000000"/>
                <w:sz w:val="22"/>
                <w:szCs w:val="22"/>
              </w:rPr>
              <w:t>н.д</w:t>
            </w:r>
            <w:proofErr w:type="spellEnd"/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9D5" w:rsidRPr="00DF79D5" w:rsidTr="00DF79D5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Тепловая энергия, руб./Гкал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873,32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1276,74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1406,02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1575,13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46,2%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61,0%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80,4%</w:t>
            </w:r>
          </w:p>
        </w:tc>
      </w:tr>
      <w:tr w:rsidR="00DF79D5" w:rsidRPr="00DF79D5" w:rsidTr="00DF79D5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Холодное водоснабжение, руб./м3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21,61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39,6%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51,3%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71,6%</w:t>
            </w:r>
          </w:p>
        </w:tc>
      </w:tr>
      <w:tr w:rsidR="00DF79D5" w:rsidRPr="00DF79D5" w:rsidTr="00DF79D5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Водоотведение, руб./м3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14,55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19,14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23,93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79D5">
              <w:rPr>
                <w:color w:val="000000"/>
                <w:sz w:val="22"/>
                <w:szCs w:val="22"/>
              </w:rPr>
              <w:t>н.д</w:t>
            </w:r>
            <w:proofErr w:type="spellEnd"/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31,5%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64,5%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2"/>
                <w:szCs w:val="22"/>
              </w:rPr>
            </w:pPr>
            <w:r w:rsidRPr="00DF79D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F79D5" w:rsidRPr="00DF79D5" w:rsidRDefault="00DF79D5" w:rsidP="00DF79D5">
      <w:pPr>
        <w:jc w:val="both"/>
        <w:rPr>
          <w:color w:val="000000"/>
          <w:sz w:val="28"/>
          <w:szCs w:val="28"/>
          <w:lang w:val="en-US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</w:rPr>
        <w:t xml:space="preserve">В МО Никольское городское поселение Тосненского района Ленинградской области в последние годы имеет место устойчивая тенденция на повышение стоимости энергетических ресурсов. </w:t>
      </w:r>
      <w:proofErr w:type="gramStart"/>
      <w:r w:rsidRPr="00DF79D5"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 МО Никольское городское поселение Тосненского района Ленинградской области,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</w:t>
      </w:r>
      <w:r w:rsidRPr="00DF79D5">
        <w:rPr>
          <w:sz w:val="28"/>
          <w:szCs w:val="28"/>
        </w:rPr>
        <w:lastRenderedPageBreak/>
        <w:t xml:space="preserve">муниципальные здания), и в выработке политики по энергосбережению и повышению энергетической эффективности. </w:t>
      </w:r>
      <w:proofErr w:type="gramEnd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  <w:proofErr w:type="gramStart"/>
      <w:r w:rsidRPr="00DF79D5">
        <w:rPr>
          <w:sz w:val="28"/>
          <w:szCs w:val="28"/>
        </w:rPr>
        <w:t>В соответствии с Проектом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2015 год и плановый период 2016 и 2017 годов (</w:t>
      </w:r>
      <w:hyperlink r:id="rId11" w:history="1">
        <w:r w:rsidRPr="00DF79D5">
          <w:rPr>
            <w:color w:val="0000FF"/>
            <w:sz w:val="28"/>
            <w:szCs w:val="28"/>
            <w:u w:val="single"/>
          </w:rPr>
          <w:t xml:space="preserve">http://www.economy.gov.ru/minec/ </w:t>
        </w:r>
        <w:proofErr w:type="spellStart"/>
        <w:r w:rsidRPr="00DF79D5">
          <w:rPr>
            <w:color w:val="0000FF"/>
            <w:sz w:val="28"/>
            <w:szCs w:val="28"/>
            <w:u w:val="single"/>
          </w:rPr>
          <w:t>activity</w:t>
        </w:r>
        <w:proofErr w:type="spellEnd"/>
        <w:r w:rsidRPr="00DF79D5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DF79D5">
          <w:rPr>
            <w:color w:val="0000FF"/>
            <w:sz w:val="28"/>
            <w:szCs w:val="28"/>
            <w:u w:val="single"/>
          </w:rPr>
          <w:t>sections</w:t>
        </w:r>
        <w:proofErr w:type="spellEnd"/>
        <w:r w:rsidRPr="00DF79D5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DF79D5">
          <w:rPr>
            <w:color w:val="0000FF"/>
            <w:sz w:val="28"/>
            <w:szCs w:val="28"/>
            <w:u w:val="single"/>
          </w:rPr>
          <w:t>macro</w:t>
        </w:r>
        <w:proofErr w:type="spellEnd"/>
        <w:r w:rsidRPr="00DF79D5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DF79D5">
          <w:rPr>
            <w:color w:val="0000FF"/>
            <w:sz w:val="28"/>
            <w:szCs w:val="28"/>
            <w:u w:val="single"/>
          </w:rPr>
          <w:t>prognoz</w:t>
        </w:r>
        <w:proofErr w:type="spellEnd"/>
        <w:r w:rsidRPr="00DF79D5">
          <w:rPr>
            <w:color w:val="0000FF"/>
            <w:sz w:val="28"/>
            <w:szCs w:val="28"/>
            <w:u w:val="single"/>
          </w:rPr>
          <w:t>/doc20100604_04</w:t>
        </w:r>
      </w:hyperlink>
      <w:r w:rsidRPr="00DF79D5">
        <w:rPr>
          <w:sz w:val="28"/>
          <w:szCs w:val="28"/>
        </w:rPr>
        <w:t>), параметры роста внутренних цен на газ в прогнозный период определяются исходя из необходимости сокращения разрыва между доходностью поставок газа на</w:t>
      </w:r>
      <w:proofErr w:type="gramEnd"/>
      <w:r w:rsidRPr="00DF79D5">
        <w:rPr>
          <w:sz w:val="28"/>
          <w:szCs w:val="28"/>
        </w:rPr>
        <w:t xml:space="preserve"> внутренний и внешний рынок, а также покрытия экономически обоснованных издержек на добычу и транспортировку газа и необходимого объема инвестиций. Исходя из вышеуказанных факторов, рост регулируемых оптовых цен на газ на 2015-2018 гг.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 2015-2018 гг. рост регулируемых цен на газ (в среднем за год к предыдущему году) составит 15 процентов.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Одновременно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2014 годом вырастет к 2018 году в 2,1 раза.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DF79D5">
        <w:rPr>
          <w:sz w:val="28"/>
        </w:rPr>
        <w:t>энергоснабжающими</w:t>
      </w:r>
      <w:proofErr w:type="spellEnd"/>
      <w:r w:rsidRPr="00DF79D5">
        <w:rPr>
          <w:sz w:val="28"/>
        </w:rPr>
        <w:t xml:space="preserve"> организациями, в период до 2019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 результате до 2019 года стоимость основных для МО Никольское городское поселение Тосненского района Ленинградской области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lastRenderedPageBreak/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DF79D5" w:rsidRPr="00DF79D5" w:rsidRDefault="00DF79D5" w:rsidP="00DF79D5">
      <w:pPr>
        <w:numPr>
          <w:ilvl w:val="0"/>
          <w:numId w:val="6"/>
        </w:numPr>
        <w:jc w:val="both"/>
        <w:rPr>
          <w:sz w:val="28"/>
        </w:rPr>
      </w:pPr>
      <w:r w:rsidRPr="00DF79D5">
        <w:rPr>
          <w:sz w:val="28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F79D5" w:rsidRPr="00DF79D5" w:rsidRDefault="00DF79D5" w:rsidP="00DF79D5">
      <w:pPr>
        <w:numPr>
          <w:ilvl w:val="0"/>
          <w:numId w:val="6"/>
        </w:numPr>
        <w:jc w:val="both"/>
        <w:rPr>
          <w:sz w:val="28"/>
        </w:rPr>
      </w:pPr>
      <w:r w:rsidRPr="00DF79D5">
        <w:rPr>
          <w:sz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F79D5" w:rsidRPr="00DF79D5" w:rsidRDefault="00DF79D5" w:rsidP="00DF79D5">
      <w:pPr>
        <w:numPr>
          <w:ilvl w:val="0"/>
          <w:numId w:val="6"/>
        </w:numPr>
        <w:jc w:val="both"/>
        <w:rPr>
          <w:sz w:val="28"/>
        </w:rPr>
      </w:pPr>
      <w:r w:rsidRPr="00DF79D5">
        <w:rPr>
          <w:sz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DF79D5" w:rsidRPr="00DF79D5" w:rsidRDefault="00DF79D5" w:rsidP="00DF79D5">
      <w:pPr>
        <w:numPr>
          <w:ilvl w:val="0"/>
          <w:numId w:val="6"/>
        </w:numPr>
        <w:jc w:val="both"/>
        <w:rPr>
          <w:sz w:val="28"/>
        </w:rPr>
      </w:pPr>
      <w:r w:rsidRPr="00DF79D5">
        <w:rPr>
          <w:sz w:val="28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Высокая энергоемкость муниципальных учреждений в этих условиях может стать причиной </w:t>
      </w:r>
      <w:proofErr w:type="gramStart"/>
      <w:r w:rsidRPr="00DF79D5">
        <w:rPr>
          <w:sz w:val="28"/>
        </w:rPr>
        <w:t>снижения темпов роста экономики муниципального образования</w:t>
      </w:r>
      <w:proofErr w:type="gramEnd"/>
      <w:r w:rsidRPr="00DF79D5">
        <w:rPr>
          <w:sz w:val="28"/>
        </w:rPr>
        <w:t xml:space="preserve"> и налоговых поступлений в бюджеты всех уровней.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after="240"/>
        <w:ind w:firstLine="709"/>
        <w:jc w:val="both"/>
        <w:rPr>
          <w:b/>
          <w:sz w:val="28"/>
        </w:rPr>
      </w:pPr>
      <w:r w:rsidRPr="00DF79D5">
        <w:rPr>
          <w:b/>
          <w:sz w:val="28"/>
        </w:rPr>
        <w:t>Вывод: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Никольское городское поселение Тосненского района Ленинградской области. Принятая на </w:t>
      </w:r>
      <w:r w:rsidRPr="00DF79D5">
        <w:rPr>
          <w:sz w:val="28"/>
          <w:szCs w:val="28"/>
        </w:rPr>
        <w:lastRenderedPageBreak/>
        <w:t>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b/>
          <w:sz w:val="28"/>
        </w:rPr>
        <w:t>Основные риски</w:t>
      </w:r>
      <w:r w:rsidRPr="00DF79D5">
        <w:rPr>
          <w:sz w:val="28"/>
        </w:rPr>
        <w:t>, связанные с реализацией Программы, определяются следующими факторами: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 xml:space="preserve">неопределенностью конъюнктуры и неразвитостью институтов рынка энергосбережения; 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proofErr w:type="spellStart"/>
      <w:r w:rsidRPr="00DF79D5">
        <w:rPr>
          <w:sz w:val="28"/>
        </w:rPr>
        <w:t>дерегулированием</w:t>
      </w:r>
      <w:proofErr w:type="spellEnd"/>
      <w:r w:rsidRPr="00DF79D5">
        <w:rPr>
          <w:sz w:val="28"/>
        </w:rPr>
        <w:t xml:space="preserve"> рынков энергоносителей;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DF79D5" w:rsidRPr="00DF79D5" w:rsidRDefault="00DF79D5" w:rsidP="00DF79D5">
      <w:pPr>
        <w:ind w:firstLine="720"/>
        <w:jc w:val="both"/>
        <w:rPr>
          <w:i/>
          <w:sz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8"/>
        </w:rPr>
        <w:br w:type="page"/>
      </w:r>
      <w:bookmarkStart w:id="13" w:name="_Toc283218738"/>
      <w:bookmarkStart w:id="14" w:name="_Toc284838303"/>
      <w:bookmarkStart w:id="15" w:name="_Toc284838581"/>
      <w:bookmarkStart w:id="16" w:name="_Toc286650226"/>
      <w:bookmarkStart w:id="17" w:name="_Toc290045183"/>
      <w:bookmarkStart w:id="18" w:name="_Toc290544406"/>
      <w:r w:rsidRPr="00DF79D5">
        <w:rPr>
          <w:b/>
          <w:bCs/>
          <w:sz w:val="28"/>
          <w:szCs w:val="20"/>
        </w:rPr>
        <w:lastRenderedPageBreak/>
        <w:t>2. Цели и задачи Программы</w:t>
      </w:r>
      <w:bookmarkEnd w:id="13"/>
      <w:bookmarkEnd w:id="14"/>
      <w:bookmarkEnd w:id="15"/>
      <w:bookmarkEnd w:id="16"/>
      <w:bookmarkEnd w:id="17"/>
      <w:bookmarkEnd w:id="18"/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</w:rPr>
      </w:pPr>
      <w:bookmarkStart w:id="19" w:name="_Toc283218739"/>
      <w:bookmarkStart w:id="20" w:name="_Toc284838304"/>
      <w:bookmarkStart w:id="21" w:name="_Toc284838582"/>
      <w:bookmarkStart w:id="22" w:name="_Toc286650227"/>
      <w:bookmarkStart w:id="23" w:name="_Toc290045184"/>
      <w:bookmarkStart w:id="24" w:name="_Toc290544407"/>
      <w:r w:rsidRPr="00DF79D5">
        <w:rPr>
          <w:b/>
          <w:sz w:val="28"/>
        </w:rPr>
        <w:t>2.1. Цели Программы</w:t>
      </w:r>
      <w:bookmarkEnd w:id="19"/>
      <w:bookmarkEnd w:id="20"/>
      <w:bookmarkEnd w:id="21"/>
      <w:bookmarkEnd w:id="22"/>
      <w:bookmarkEnd w:id="23"/>
      <w:bookmarkEnd w:id="24"/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spacing w:line="228" w:lineRule="auto"/>
        <w:ind w:left="51" w:firstLine="657"/>
        <w:jc w:val="both"/>
        <w:rPr>
          <w:sz w:val="28"/>
        </w:rPr>
      </w:pPr>
      <w:r w:rsidRPr="00DF79D5">
        <w:rPr>
          <w:sz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МО Никольское городское поселение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</w:r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</w:rPr>
      </w:pPr>
      <w:bookmarkStart w:id="25" w:name="_Toc283218740"/>
      <w:bookmarkStart w:id="26" w:name="_Toc284838305"/>
      <w:bookmarkStart w:id="27" w:name="_Toc284838583"/>
      <w:bookmarkStart w:id="28" w:name="_Toc286650228"/>
      <w:bookmarkStart w:id="29" w:name="_Toc290045185"/>
      <w:bookmarkStart w:id="30" w:name="_Toc290544408"/>
      <w:r w:rsidRPr="00DF79D5">
        <w:rPr>
          <w:b/>
          <w:sz w:val="28"/>
        </w:rPr>
        <w:t>2.2. Задачи Программы</w:t>
      </w:r>
      <w:bookmarkEnd w:id="25"/>
      <w:bookmarkEnd w:id="26"/>
      <w:bookmarkEnd w:id="27"/>
      <w:bookmarkEnd w:id="28"/>
      <w:bookmarkEnd w:id="29"/>
      <w:bookmarkEnd w:id="30"/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  <w:szCs w:val="28"/>
        </w:rPr>
        <w:t>2.2.1. С</w:t>
      </w:r>
      <w:r w:rsidRPr="00DF79D5">
        <w:rPr>
          <w:sz w:val="28"/>
        </w:rPr>
        <w:t xml:space="preserve">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DF79D5">
        <w:rPr>
          <w:sz w:val="28"/>
        </w:rPr>
        <w:t>энергоресурсосбережения</w:t>
      </w:r>
      <w:proofErr w:type="spellEnd"/>
      <w:r w:rsidRPr="00DF79D5">
        <w:rPr>
          <w:sz w:val="28"/>
        </w:rPr>
        <w:t>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Никольское городское поселение Тосненского района Ленинградской области.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ab/>
        <w:t>Для решения данной задачи необходимо: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DF79D5">
        <w:rPr>
          <w:sz w:val="28"/>
          <w:szCs w:val="28"/>
        </w:rPr>
        <w:t>ресурсоэнергосбережению</w:t>
      </w:r>
      <w:proofErr w:type="spellEnd"/>
      <w:r w:rsidRPr="00DF79D5">
        <w:rPr>
          <w:sz w:val="28"/>
          <w:szCs w:val="28"/>
        </w:rPr>
        <w:t>, соответствующих или превышающих требования федеральных нормативных актов, и обеспечить их соблюдение;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2.2.3. Проведение энергетических обследований.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2.2.4. Обеспечение учета всего объема потребляемых энергетических ресурсов.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этого необходимо:</w:t>
      </w:r>
    </w:p>
    <w:p w:rsidR="00DF79D5" w:rsidRPr="00DF79D5" w:rsidRDefault="00DF79D5" w:rsidP="00DF79D5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DF79D5">
        <w:rPr>
          <w:sz w:val="28"/>
          <w:szCs w:val="28"/>
          <w:lang w:eastAsia="en-US"/>
        </w:rPr>
        <w:t>Оснастить коллективными (общедомовыми) учета коммунальных ресурсов и устройствами регулирования потребления тепловой энергии и воды все многоквартирные дома;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ab/>
        <w:t>2.2.5. У</w:t>
      </w:r>
      <w:r w:rsidRPr="00DF79D5">
        <w:rPr>
          <w:sz w:val="28"/>
        </w:rPr>
        <w:t>меньшение потребления энергии и связанных с этим затрат по муниципальным учреждениям: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выполнения данной задачи необходимо:</w:t>
      </w:r>
    </w:p>
    <w:p w:rsidR="00DF79D5" w:rsidRPr="00DF79D5" w:rsidRDefault="00DF79D5" w:rsidP="00DF79D5">
      <w:pPr>
        <w:numPr>
          <w:ilvl w:val="0"/>
          <w:numId w:val="11"/>
        </w:numPr>
        <w:jc w:val="both"/>
        <w:rPr>
          <w:sz w:val="28"/>
        </w:rPr>
      </w:pPr>
      <w:r w:rsidRPr="00DF79D5">
        <w:rPr>
          <w:sz w:val="28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DF79D5">
        <w:rPr>
          <w:sz w:val="28"/>
        </w:rPr>
        <w:t>энергоэффективных</w:t>
      </w:r>
      <w:proofErr w:type="spellEnd"/>
      <w:r w:rsidRPr="00DF79D5">
        <w:rPr>
          <w:sz w:val="28"/>
        </w:rPr>
        <w:t xml:space="preserve"> устройств (оборудования и технологий) с учётом результатов </w:t>
      </w:r>
      <w:proofErr w:type="spellStart"/>
      <w:r w:rsidRPr="00DF79D5">
        <w:rPr>
          <w:sz w:val="28"/>
        </w:rPr>
        <w:t>энергоаудита</w:t>
      </w:r>
      <w:proofErr w:type="spellEnd"/>
      <w:r w:rsidRPr="00DF79D5">
        <w:rPr>
          <w:sz w:val="28"/>
        </w:rPr>
        <w:t>;</w:t>
      </w:r>
    </w:p>
    <w:p w:rsidR="00DF79D5" w:rsidRPr="00DF79D5" w:rsidRDefault="00DF79D5" w:rsidP="00DF79D5">
      <w:pPr>
        <w:numPr>
          <w:ilvl w:val="0"/>
          <w:numId w:val="11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учитывать показатели </w:t>
      </w:r>
      <w:proofErr w:type="spellStart"/>
      <w:r w:rsidRPr="00DF79D5">
        <w:rPr>
          <w:sz w:val="28"/>
          <w:szCs w:val="28"/>
        </w:rPr>
        <w:t>энергоэффективности</w:t>
      </w:r>
      <w:proofErr w:type="spellEnd"/>
      <w:r w:rsidRPr="00DF79D5">
        <w:rPr>
          <w:sz w:val="28"/>
          <w:szCs w:val="28"/>
        </w:rPr>
        <w:t xml:space="preserve"> серийно производимого  оборудования при закупках для муниципальных нужд;</w:t>
      </w:r>
    </w:p>
    <w:p w:rsidR="00DF79D5" w:rsidRPr="00DF79D5" w:rsidRDefault="00DF79D5" w:rsidP="00DF79D5">
      <w:pPr>
        <w:ind w:firstLine="708"/>
        <w:jc w:val="both"/>
        <w:rPr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2.2.6. С</w:t>
      </w:r>
      <w:r w:rsidRPr="00DF79D5">
        <w:rPr>
          <w:sz w:val="28"/>
          <w:szCs w:val="28"/>
        </w:rPr>
        <w:t xml:space="preserve">нижение, по сравнению с </w:t>
      </w:r>
      <w:smartTag w:uri="urn:schemas-microsoft-com:office:smarttags" w:element="metricconverter">
        <w:smartTagPr>
          <w:attr w:name="ProductID" w:val="2014 г"/>
        </w:smartTagPr>
        <w:r w:rsidRPr="00DF79D5">
          <w:rPr>
            <w:sz w:val="28"/>
            <w:szCs w:val="28"/>
          </w:rPr>
          <w:t>2014 г</w:t>
        </w:r>
      </w:smartTag>
      <w:r w:rsidRPr="00DF79D5">
        <w:rPr>
          <w:sz w:val="28"/>
          <w:szCs w:val="28"/>
        </w:rPr>
        <w:t>., расходов электрической энергии на наружное освещение МО Никольское городское поселение Тосненского района Ленинградской области на 40%.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выполнения данной задачи необходимо:</w:t>
      </w:r>
    </w:p>
    <w:p w:rsidR="00DF79D5" w:rsidRPr="00DF79D5" w:rsidRDefault="00DF79D5" w:rsidP="00DF79D5">
      <w:pPr>
        <w:numPr>
          <w:ilvl w:val="0"/>
          <w:numId w:val="14"/>
        </w:numPr>
        <w:jc w:val="both"/>
        <w:rPr>
          <w:sz w:val="28"/>
        </w:rPr>
      </w:pPr>
      <w:r w:rsidRPr="00DF79D5">
        <w:rPr>
          <w:sz w:val="28"/>
        </w:rPr>
        <w:t>Установка приборов учета потребляемой электрической энергии в системах наружного освещения;</w:t>
      </w:r>
    </w:p>
    <w:p w:rsidR="00DF79D5" w:rsidRPr="00DF79D5" w:rsidRDefault="00DF79D5" w:rsidP="00DF79D5">
      <w:pPr>
        <w:numPr>
          <w:ilvl w:val="0"/>
          <w:numId w:val="14"/>
        </w:numPr>
        <w:jc w:val="both"/>
        <w:rPr>
          <w:sz w:val="28"/>
        </w:rPr>
      </w:pPr>
      <w:r w:rsidRPr="00DF79D5">
        <w:rPr>
          <w:sz w:val="28"/>
        </w:rPr>
        <w:t>Замена светильников наружного освещения на современные энергосберегающие (натриевые лампы ДНАТ, в перспективе – светодиодные светильники)</w:t>
      </w:r>
    </w:p>
    <w:p w:rsidR="00DF79D5" w:rsidRPr="00DF79D5" w:rsidRDefault="00DF79D5" w:rsidP="00DF79D5">
      <w:pPr>
        <w:ind w:firstLine="708"/>
        <w:jc w:val="both"/>
        <w:rPr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 xml:space="preserve">2.2.7. Повышение уровня компетентности работников администрации МО Никольское городское поселение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 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выполнения данной задачи необходимо: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DF79D5">
        <w:rPr>
          <w:sz w:val="28"/>
          <w:szCs w:val="28"/>
        </w:rPr>
        <w:t>в</w:t>
      </w:r>
      <w:proofErr w:type="gramEnd"/>
      <w:r w:rsidRPr="00DF79D5">
        <w:rPr>
          <w:sz w:val="28"/>
          <w:szCs w:val="28"/>
        </w:rPr>
        <w:t xml:space="preserve"> средних общеобразовательных учебных заведений;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участие специалистов администрации МО Никольское городское поселение Тосненского района Ленинградской области и бюджетных учреждений в научно-практических конференциях и семинарах по энергосбережению; 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proofErr w:type="gramStart"/>
      <w:r w:rsidRPr="00DF79D5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2018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31" w:name="_Toc283218741"/>
      <w:bookmarkStart w:id="32" w:name="_Toc284838306"/>
      <w:bookmarkStart w:id="33" w:name="_Toc284838584"/>
      <w:bookmarkStart w:id="34" w:name="_Toc286650229"/>
      <w:bookmarkStart w:id="35" w:name="_Toc290045186"/>
      <w:bookmarkStart w:id="36" w:name="_Toc290544409"/>
      <w:r w:rsidRPr="00DF79D5">
        <w:rPr>
          <w:b/>
          <w:bCs/>
          <w:sz w:val="28"/>
          <w:szCs w:val="20"/>
        </w:rPr>
        <w:lastRenderedPageBreak/>
        <w:t>3. Сроки и этапы реализации Программы</w:t>
      </w:r>
      <w:bookmarkEnd w:id="31"/>
      <w:bookmarkEnd w:id="32"/>
      <w:bookmarkEnd w:id="33"/>
      <w:bookmarkEnd w:id="34"/>
      <w:bookmarkEnd w:id="35"/>
      <w:bookmarkEnd w:id="36"/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Программа рассчитана на 2015-2019 годы.</w:t>
      </w:r>
    </w:p>
    <w:p w:rsidR="00DF79D5" w:rsidRPr="00DF79D5" w:rsidRDefault="00DF79D5" w:rsidP="00DF79D5">
      <w:pPr>
        <w:ind w:firstLine="708"/>
        <w:jc w:val="both"/>
        <w:rPr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Программа реализуется в два этапа:</w:t>
      </w:r>
    </w:p>
    <w:p w:rsidR="00DF79D5" w:rsidRPr="00DF79D5" w:rsidRDefault="00DF79D5" w:rsidP="00DF79D5">
      <w:pPr>
        <w:numPr>
          <w:ilvl w:val="0"/>
          <w:numId w:val="15"/>
        </w:numPr>
        <w:jc w:val="both"/>
        <w:rPr>
          <w:sz w:val="28"/>
        </w:rPr>
      </w:pPr>
      <w:r w:rsidRPr="00DF79D5">
        <w:rPr>
          <w:sz w:val="28"/>
        </w:rPr>
        <w:t>первый этап – 2015-2016 годы,</w:t>
      </w:r>
    </w:p>
    <w:p w:rsidR="00DF79D5" w:rsidRPr="00DF79D5" w:rsidRDefault="00DF79D5" w:rsidP="00DF79D5">
      <w:pPr>
        <w:numPr>
          <w:ilvl w:val="0"/>
          <w:numId w:val="15"/>
        </w:numPr>
        <w:jc w:val="both"/>
        <w:rPr>
          <w:sz w:val="28"/>
        </w:rPr>
      </w:pPr>
      <w:r w:rsidRPr="00DF79D5">
        <w:rPr>
          <w:sz w:val="28"/>
        </w:rPr>
        <w:t>второй этап – 2017-2019 годы</w:t>
      </w:r>
      <w:r>
        <w:rPr>
          <w:sz w:val="28"/>
        </w:rPr>
        <w:t>.</w:t>
      </w:r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Первый этап (2015-2016 годы) включает в себя: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Никольское городское поселение Тосненского района Ленинградской области</w:t>
      </w:r>
      <w:r>
        <w:rPr>
          <w:sz w:val="28"/>
          <w:szCs w:val="28"/>
        </w:rPr>
        <w:t>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введение практики применения требований по </w:t>
      </w:r>
      <w:proofErr w:type="spellStart"/>
      <w:r w:rsidRPr="00DF79D5">
        <w:rPr>
          <w:sz w:val="28"/>
          <w:szCs w:val="28"/>
        </w:rPr>
        <w:t>ресурсо</w:t>
      </w:r>
      <w:proofErr w:type="spellEnd"/>
      <w:r w:rsidRPr="00DF79D5">
        <w:rPr>
          <w:sz w:val="28"/>
          <w:szCs w:val="28"/>
        </w:rPr>
        <w:t>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DF79D5">
        <w:rPr>
          <w:sz w:val="28"/>
          <w:szCs w:val="28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</w:rPr>
      </w:pPr>
      <w:r w:rsidRPr="00DF79D5">
        <w:rPr>
          <w:sz w:val="28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DF79D5">
        <w:rPr>
          <w:sz w:val="28"/>
        </w:rPr>
        <w:t>энергосервисные</w:t>
      </w:r>
      <w:proofErr w:type="spellEnd"/>
      <w:r w:rsidRPr="00DF79D5">
        <w:rPr>
          <w:sz w:val="28"/>
        </w:rPr>
        <w:t xml:space="preserve"> контракты);  </w:t>
      </w:r>
    </w:p>
    <w:p w:rsidR="00DF79D5" w:rsidRPr="00DF79D5" w:rsidRDefault="00DF79D5" w:rsidP="00DF79D5">
      <w:pPr>
        <w:numPr>
          <w:ilvl w:val="0"/>
          <w:numId w:val="11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учет показателей </w:t>
      </w:r>
      <w:proofErr w:type="spellStart"/>
      <w:r w:rsidRPr="00DF79D5">
        <w:rPr>
          <w:sz w:val="28"/>
          <w:szCs w:val="28"/>
        </w:rPr>
        <w:t>энергоэффективности</w:t>
      </w:r>
      <w:proofErr w:type="spellEnd"/>
      <w:r w:rsidRPr="00DF79D5">
        <w:rPr>
          <w:sz w:val="28"/>
          <w:szCs w:val="28"/>
        </w:rPr>
        <w:t xml:space="preserve"> серийно производимого  оборудования при закупках для муниципальных нужд;</w:t>
      </w:r>
    </w:p>
    <w:p w:rsidR="00DF79D5" w:rsidRPr="00DF79D5" w:rsidRDefault="00DF79D5" w:rsidP="00DF79D5">
      <w:pPr>
        <w:numPr>
          <w:ilvl w:val="0"/>
          <w:numId w:val="14"/>
        </w:numPr>
        <w:jc w:val="both"/>
        <w:rPr>
          <w:sz w:val="28"/>
        </w:rPr>
      </w:pPr>
      <w:r w:rsidRPr="00DF79D5">
        <w:rPr>
          <w:sz w:val="28"/>
        </w:rPr>
        <w:lastRenderedPageBreak/>
        <w:t>установка приборов учета потребляемой электрической энергии в системах наружного освещения;</w:t>
      </w:r>
    </w:p>
    <w:p w:rsidR="00DF79D5" w:rsidRPr="00DF79D5" w:rsidRDefault="00DF79D5" w:rsidP="00DF79D5">
      <w:pPr>
        <w:numPr>
          <w:ilvl w:val="0"/>
          <w:numId w:val="14"/>
        </w:numPr>
        <w:jc w:val="both"/>
        <w:rPr>
          <w:sz w:val="28"/>
        </w:rPr>
      </w:pPr>
      <w:r w:rsidRPr="00DF79D5">
        <w:rPr>
          <w:sz w:val="28"/>
        </w:rPr>
        <w:t xml:space="preserve">частичная замена светильников наружного освещения </w:t>
      </w:r>
      <w:proofErr w:type="gramStart"/>
      <w:r w:rsidRPr="00DF79D5">
        <w:rPr>
          <w:sz w:val="28"/>
        </w:rPr>
        <w:t>на</w:t>
      </w:r>
      <w:proofErr w:type="gramEnd"/>
      <w:r w:rsidRPr="00DF79D5">
        <w:rPr>
          <w:sz w:val="28"/>
        </w:rPr>
        <w:t xml:space="preserve"> современные энергосберегающие (в </w:t>
      </w:r>
      <w:proofErr w:type="spellStart"/>
      <w:r w:rsidRPr="00DF79D5">
        <w:rPr>
          <w:sz w:val="28"/>
        </w:rPr>
        <w:t>т.ч</w:t>
      </w:r>
      <w:proofErr w:type="spellEnd"/>
      <w:r w:rsidRPr="00DF79D5">
        <w:rPr>
          <w:sz w:val="28"/>
        </w:rPr>
        <w:t>. светодиодные)</w:t>
      </w:r>
      <w:r>
        <w:rPr>
          <w:sz w:val="28"/>
        </w:rPr>
        <w:t>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DF79D5">
        <w:rPr>
          <w:sz w:val="28"/>
          <w:szCs w:val="28"/>
        </w:rPr>
        <w:t>в</w:t>
      </w:r>
      <w:proofErr w:type="gramEnd"/>
      <w:r w:rsidRPr="00DF79D5">
        <w:rPr>
          <w:sz w:val="28"/>
          <w:szCs w:val="28"/>
        </w:rPr>
        <w:t xml:space="preserve"> средних общеобразовательных учебных заведений;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участие специалистов администрации МО Никольское городское поселение Тосненского района Ленинградской области и бюджетных учреждений в научно-практических конференциях и</w:t>
      </w:r>
      <w:r>
        <w:rPr>
          <w:sz w:val="28"/>
          <w:szCs w:val="28"/>
        </w:rPr>
        <w:t xml:space="preserve"> семинарах по энергосбережению.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На первом этапе предполагается до 2017 года обеспечить снижение среднего удельного потребления энергии в зданиях муниципальных учреждений на 9 процентов к уровню 2014 года.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Второй этап (2017-2019 годы) включает в себя:</w:t>
      </w:r>
    </w:p>
    <w:p w:rsidR="00DF79D5" w:rsidRPr="00DF79D5" w:rsidRDefault="00DF79D5" w:rsidP="00DF79D5">
      <w:pPr>
        <w:numPr>
          <w:ilvl w:val="0"/>
          <w:numId w:val="16"/>
        </w:numPr>
        <w:jc w:val="both"/>
        <w:rPr>
          <w:sz w:val="28"/>
        </w:rPr>
      </w:pPr>
      <w:r w:rsidRPr="00DF79D5">
        <w:rPr>
          <w:sz w:val="28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DF79D5">
        <w:rPr>
          <w:sz w:val="28"/>
        </w:rPr>
        <w:t>энергоэффективных</w:t>
      </w:r>
      <w:proofErr w:type="spellEnd"/>
      <w:r w:rsidRPr="00DF79D5">
        <w:rPr>
          <w:sz w:val="28"/>
        </w:rPr>
        <w:t xml:space="preserve"> устройств (оборудования и технологий) с учётом результатов </w:t>
      </w:r>
      <w:proofErr w:type="spellStart"/>
      <w:r w:rsidRPr="00DF79D5">
        <w:rPr>
          <w:sz w:val="28"/>
        </w:rPr>
        <w:t>энергоаудита</w:t>
      </w:r>
      <w:proofErr w:type="spellEnd"/>
      <w:r w:rsidRPr="00DF79D5">
        <w:rPr>
          <w:sz w:val="28"/>
        </w:rPr>
        <w:t>;</w:t>
      </w:r>
    </w:p>
    <w:p w:rsidR="00DF79D5" w:rsidRPr="00DF79D5" w:rsidRDefault="00DF79D5" w:rsidP="00DF79D5">
      <w:pPr>
        <w:numPr>
          <w:ilvl w:val="0"/>
          <w:numId w:val="12"/>
        </w:numPr>
        <w:jc w:val="both"/>
        <w:rPr>
          <w:sz w:val="28"/>
        </w:rPr>
      </w:pPr>
      <w:r w:rsidRPr="00DF79D5">
        <w:rPr>
          <w:sz w:val="28"/>
        </w:rPr>
        <w:t xml:space="preserve">организация </w:t>
      </w:r>
      <w:proofErr w:type="gramStart"/>
      <w:r w:rsidRPr="00DF79D5">
        <w:rPr>
          <w:sz w:val="28"/>
        </w:rPr>
        <w:t>постоянного</w:t>
      </w:r>
      <w:proofErr w:type="gramEnd"/>
      <w:r w:rsidRPr="00DF79D5">
        <w:rPr>
          <w:sz w:val="28"/>
        </w:rPr>
        <w:t xml:space="preserve"> </w:t>
      </w:r>
      <w:proofErr w:type="spellStart"/>
      <w:r w:rsidRPr="00DF79D5">
        <w:rPr>
          <w:sz w:val="28"/>
        </w:rPr>
        <w:t>энергомониторинга</w:t>
      </w:r>
      <w:proofErr w:type="spellEnd"/>
      <w:r w:rsidRPr="00DF79D5">
        <w:rPr>
          <w:sz w:val="28"/>
        </w:rPr>
        <w:t xml:space="preserve"> муниципальных зданий;</w:t>
      </w:r>
    </w:p>
    <w:p w:rsidR="00DF79D5" w:rsidRPr="00DF79D5" w:rsidRDefault="00DF79D5" w:rsidP="00DF79D5">
      <w:pPr>
        <w:numPr>
          <w:ilvl w:val="0"/>
          <w:numId w:val="12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DF79D5" w:rsidRPr="00DF79D5" w:rsidRDefault="00DF79D5" w:rsidP="00DF79D5">
      <w:pPr>
        <w:numPr>
          <w:ilvl w:val="0"/>
          <w:numId w:val="12"/>
        </w:numPr>
        <w:jc w:val="both"/>
        <w:rPr>
          <w:sz w:val="28"/>
        </w:rPr>
      </w:pPr>
      <w:r w:rsidRPr="00DF79D5">
        <w:rPr>
          <w:sz w:val="28"/>
        </w:rPr>
        <w:t xml:space="preserve">полная замена светильников наружного освещения на современные энергосберегающие (в </w:t>
      </w:r>
      <w:proofErr w:type="spellStart"/>
      <w:r w:rsidRPr="00DF79D5">
        <w:rPr>
          <w:sz w:val="28"/>
        </w:rPr>
        <w:t>т.ч</w:t>
      </w:r>
      <w:proofErr w:type="spellEnd"/>
      <w:r w:rsidRPr="00DF79D5">
        <w:rPr>
          <w:sz w:val="28"/>
        </w:rPr>
        <w:t>. светодиодные – при наличии финансирования);</w:t>
      </w:r>
    </w:p>
    <w:p w:rsidR="00DF79D5" w:rsidRPr="00DF79D5" w:rsidRDefault="00DF79D5" w:rsidP="00DF79D5">
      <w:pPr>
        <w:numPr>
          <w:ilvl w:val="0"/>
          <w:numId w:val="12"/>
        </w:numPr>
        <w:jc w:val="both"/>
        <w:rPr>
          <w:sz w:val="28"/>
        </w:rPr>
      </w:pPr>
      <w:r w:rsidRPr="00DF79D5">
        <w:rPr>
          <w:sz w:val="28"/>
        </w:rPr>
        <w:t>переход внутридомового освещения на энергосберегающие лампы освещения и сенсорные приборы включения.</w:t>
      </w:r>
    </w:p>
    <w:p w:rsidR="00DF79D5" w:rsidRPr="00DF79D5" w:rsidRDefault="00DF79D5" w:rsidP="00DF79D5">
      <w:pPr>
        <w:ind w:left="360"/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ab/>
        <w:t>По итогам второго этапа реализации Программы к 2018 году среднее удельное потребление в зданиях муниципальных учреждений должно снизиться в среднем на 15 процентов к уровню 2014 года.</w:t>
      </w: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37" w:name="_Toc283218742"/>
      <w:bookmarkStart w:id="38" w:name="_Toc284838307"/>
      <w:bookmarkStart w:id="39" w:name="_Toc284838585"/>
      <w:bookmarkStart w:id="40" w:name="_Toc286650230"/>
      <w:bookmarkStart w:id="41" w:name="_Toc290045187"/>
      <w:bookmarkStart w:id="42" w:name="_Toc290544410"/>
      <w:r w:rsidRPr="00DF79D5">
        <w:rPr>
          <w:b/>
          <w:bCs/>
          <w:sz w:val="28"/>
          <w:szCs w:val="20"/>
        </w:rPr>
        <w:lastRenderedPageBreak/>
        <w:t>4. Система программных мероприятий</w:t>
      </w:r>
      <w:bookmarkEnd w:id="37"/>
      <w:bookmarkEnd w:id="38"/>
      <w:bookmarkEnd w:id="39"/>
      <w:bookmarkEnd w:id="40"/>
      <w:bookmarkEnd w:id="41"/>
      <w:bookmarkEnd w:id="42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DF79D5">
        <w:rPr>
          <w:rFonts w:cs="Arial"/>
          <w:sz w:val="28"/>
          <w:szCs w:val="20"/>
        </w:rPr>
        <w:t>энергоэффективности</w:t>
      </w:r>
      <w:proofErr w:type="spellEnd"/>
      <w:r w:rsidRPr="00DF79D5">
        <w:rPr>
          <w:rFonts w:cs="Arial"/>
          <w:sz w:val="28"/>
          <w:szCs w:val="20"/>
        </w:rPr>
        <w:t xml:space="preserve"> отраслей экономики и социальной сферы.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0"/>
        </w:rPr>
      </w:pPr>
      <w:r w:rsidRPr="00DF79D5">
        <w:rPr>
          <w:rFonts w:cs="Arial"/>
          <w:color w:val="000000"/>
          <w:sz w:val="28"/>
          <w:szCs w:val="20"/>
        </w:rPr>
        <w:t>Первый блок представляют мероприятия по энергосбережению, имеющие межотраслевой характер, в том числе:</w:t>
      </w:r>
    </w:p>
    <w:p w:rsidR="00DF79D5" w:rsidRPr="00DF79D5" w:rsidRDefault="00DF79D5" w:rsidP="00DF79D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0"/>
        </w:rPr>
      </w:pPr>
      <w:r w:rsidRPr="00DF79D5">
        <w:rPr>
          <w:rFonts w:cs="Arial"/>
          <w:color w:val="000000"/>
          <w:sz w:val="28"/>
          <w:szCs w:val="20"/>
        </w:rPr>
        <w:t>организационно-правовые мероприятия;</w:t>
      </w:r>
    </w:p>
    <w:p w:rsidR="00DF79D5" w:rsidRPr="00DF79D5" w:rsidRDefault="00DF79D5" w:rsidP="00DF79D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0"/>
        </w:rPr>
      </w:pPr>
      <w:r w:rsidRPr="00DF79D5">
        <w:rPr>
          <w:rFonts w:cs="Arial"/>
          <w:color w:val="000000"/>
          <w:sz w:val="28"/>
          <w:szCs w:val="20"/>
        </w:rPr>
        <w:t>формирование системы муниципальных нормативных правовых актов, стимулирующих энергосбережение;</w:t>
      </w:r>
    </w:p>
    <w:p w:rsidR="00DF79D5" w:rsidRPr="00DF79D5" w:rsidRDefault="00DF79D5" w:rsidP="00DF79D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0"/>
        </w:rPr>
      </w:pPr>
      <w:r w:rsidRPr="00DF79D5">
        <w:rPr>
          <w:rFonts w:cs="Arial"/>
          <w:color w:val="000000"/>
          <w:sz w:val="28"/>
          <w:szCs w:val="20"/>
        </w:rPr>
        <w:t>информационное обеспечение энергосбережения;</w:t>
      </w:r>
    </w:p>
    <w:p w:rsidR="00DF79D5" w:rsidRPr="00DF79D5" w:rsidRDefault="00DF79D5" w:rsidP="00DF79D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79D5">
        <w:rPr>
          <w:color w:val="000000"/>
          <w:sz w:val="28"/>
          <w:szCs w:val="28"/>
        </w:rPr>
        <w:t xml:space="preserve">подготовку кадров </w:t>
      </w:r>
      <w:r w:rsidRPr="00DF79D5">
        <w:rPr>
          <w:bCs/>
          <w:color w:val="000000"/>
          <w:sz w:val="28"/>
          <w:szCs w:val="28"/>
        </w:rPr>
        <w:t>в сфере энергосбережения.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>На мероприятия по энергосбережению, имеющие межотраслевой характер, планируется потратить 200,0 тыс. руб. (см. Таблицу 6 «Межотраслевые мероприятия по энергосбережению).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>Второй блок состоит из трех подпрограмм:</w:t>
      </w:r>
    </w:p>
    <w:p w:rsidR="00DF79D5" w:rsidRPr="00DF79D5" w:rsidRDefault="00DF79D5" w:rsidP="00DF79D5">
      <w:pPr>
        <w:numPr>
          <w:ilvl w:val="0"/>
          <w:numId w:val="17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Энергосбережение и повышение энергетической эффективности в жилищной сфере;</w:t>
      </w:r>
    </w:p>
    <w:p w:rsidR="00DF79D5" w:rsidRPr="00DF79D5" w:rsidRDefault="00DF79D5" w:rsidP="00DF79D5">
      <w:pPr>
        <w:numPr>
          <w:ilvl w:val="0"/>
          <w:numId w:val="17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Энергосбережение и повышение энергетической эффективности в системах наружного освещения;</w:t>
      </w:r>
    </w:p>
    <w:p w:rsidR="00DF79D5" w:rsidRPr="00DF79D5" w:rsidRDefault="00DF79D5" w:rsidP="00DF79D5">
      <w:pPr>
        <w:numPr>
          <w:ilvl w:val="0"/>
          <w:numId w:val="17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Энергосбережение и повышение энергетической эффективности в бюджетной сфере.</w:t>
      </w: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</w:rPr>
      </w:pPr>
      <w:r w:rsidRPr="00DF79D5">
        <w:rPr>
          <w:b/>
          <w:sz w:val="28"/>
          <w:szCs w:val="28"/>
        </w:rPr>
        <w:br w:type="page"/>
      </w:r>
      <w:bookmarkStart w:id="43" w:name="_Toc283218743"/>
      <w:bookmarkStart w:id="44" w:name="_Toc284838308"/>
      <w:bookmarkStart w:id="45" w:name="_Toc284838586"/>
      <w:bookmarkStart w:id="46" w:name="_Toc286650231"/>
      <w:bookmarkStart w:id="47" w:name="_Toc290045188"/>
      <w:bookmarkStart w:id="48" w:name="_Toc290544411"/>
      <w:r w:rsidRPr="00DF79D5">
        <w:rPr>
          <w:b/>
          <w:sz w:val="28"/>
        </w:rPr>
        <w:lastRenderedPageBreak/>
        <w:t>4.1. Межотраслевые мероприятия Программы</w:t>
      </w:r>
      <w:bookmarkEnd w:id="43"/>
      <w:bookmarkEnd w:id="44"/>
      <w:bookmarkEnd w:id="45"/>
      <w:bookmarkEnd w:id="46"/>
      <w:bookmarkEnd w:id="47"/>
      <w:bookmarkEnd w:id="48"/>
    </w:p>
    <w:p w:rsidR="00DF79D5" w:rsidRPr="00DF79D5" w:rsidRDefault="00DF79D5" w:rsidP="00DF79D5">
      <w:pPr>
        <w:jc w:val="center"/>
        <w:rPr>
          <w:b/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Перечень межотраслевых мероприятий в области энергосбережения и повышения энергетической эффективности МО Никольское городское поселение Тосненского района Ленинградской области представлен в таблице 6. Межотраслевые мероприятия планируется осуществлять в следующих направлениях:</w:t>
      </w:r>
    </w:p>
    <w:p w:rsidR="00DF79D5" w:rsidRPr="00DF79D5" w:rsidRDefault="00DF79D5" w:rsidP="00DF79D5">
      <w:pPr>
        <w:numPr>
          <w:ilvl w:val="0"/>
          <w:numId w:val="35"/>
        </w:numPr>
        <w:contextualSpacing/>
        <w:jc w:val="both"/>
        <w:rPr>
          <w:sz w:val="28"/>
        </w:rPr>
      </w:pPr>
      <w:r w:rsidRPr="00DF79D5">
        <w:rPr>
          <w:sz w:val="28"/>
        </w:rPr>
        <w:t>Организационно-правовые мероприятия;</w:t>
      </w:r>
    </w:p>
    <w:p w:rsidR="00DF79D5" w:rsidRPr="00DF79D5" w:rsidRDefault="00DF79D5" w:rsidP="00DF79D5">
      <w:pPr>
        <w:numPr>
          <w:ilvl w:val="0"/>
          <w:numId w:val="35"/>
        </w:numPr>
        <w:contextualSpacing/>
        <w:jc w:val="both"/>
        <w:rPr>
          <w:sz w:val="28"/>
        </w:rPr>
      </w:pPr>
      <w:r w:rsidRPr="00DF79D5">
        <w:rPr>
          <w:sz w:val="28"/>
        </w:rPr>
        <w:t>Информационное обеспечение энергосбережения;</w:t>
      </w:r>
    </w:p>
    <w:p w:rsidR="00DF79D5" w:rsidRPr="00DF79D5" w:rsidRDefault="00DF79D5" w:rsidP="00DF79D5">
      <w:pPr>
        <w:numPr>
          <w:ilvl w:val="0"/>
          <w:numId w:val="35"/>
        </w:numPr>
        <w:contextualSpacing/>
        <w:jc w:val="both"/>
        <w:rPr>
          <w:sz w:val="28"/>
        </w:rPr>
      </w:pPr>
      <w:r w:rsidRPr="00DF79D5">
        <w:rPr>
          <w:sz w:val="28"/>
        </w:rPr>
        <w:t>Подготовка кадров в сфере энергосбережения.</w:t>
      </w:r>
    </w:p>
    <w:p w:rsidR="00DF79D5" w:rsidRPr="00DF79D5" w:rsidRDefault="00DF79D5" w:rsidP="00DF79D5">
      <w:pPr>
        <w:ind w:left="720"/>
        <w:contextualSpacing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center"/>
        <w:rPr>
          <w:i/>
          <w:sz w:val="28"/>
        </w:rPr>
      </w:pPr>
    </w:p>
    <w:p w:rsidR="00DF79D5" w:rsidRPr="00DF79D5" w:rsidRDefault="00DF79D5" w:rsidP="00DF79D5">
      <w:pPr>
        <w:jc w:val="center"/>
        <w:rPr>
          <w:b/>
          <w:sz w:val="28"/>
        </w:rPr>
        <w:sectPr w:rsidR="00DF79D5" w:rsidRPr="00DF79D5" w:rsidSect="0011454B">
          <w:headerReference w:type="default" r:id="rId12"/>
          <w:footerReference w:type="default" r:id="rId13"/>
          <w:pgSz w:w="11907" w:h="16840"/>
          <w:pgMar w:top="1134" w:right="624" w:bottom="1418" w:left="1361" w:header="720" w:footer="510" w:gutter="0"/>
          <w:cols w:space="708"/>
          <w:docGrid w:linePitch="360"/>
        </w:sectPr>
      </w:pPr>
    </w:p>
    <w:p w:rsidR="00DF79D5" w:rsidRPr="00DF79D5" w:rsidRDefault="00DF79D5" w:rsidP="00DF79D5">
      <w:pPr>
        <w:spacing w:line="276" w:lineRule="auto"/>
        <w:jc w:val="both"/>
        <w:rPr>
          <w:sz w:val="28"/>
        </w:rPr>
      </w:pPr>
      <w:r w:rsidRPr="00DF79D5">
        <w:rPr>
          <w:sz w:val="28"/>
        </w:rPr>
        <w:lastRenderedPageBreak/>
        <w:t>Таблица 6. Межотраслевые мероприятия по энергосбережению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6077"/>
        <w:gridCol w:w="875"/>
        <w:gridCol w:w="847"/>
        <w:gridCol w:w="847"/>
        <w:gridCol w:w="847"/>
        <w:gridCol w:w="847"/>
        <w:gridCol w:w="847"/>
        <w:gridCol w:w="2146"/>
        <w:gridCol w:w="1857"/>
      </w:tblGrid>
      <w:tr w:rsidR="00DF79D5" w:rsidRPr="00DF79D5" w:rsidTr="0011454B">
        <w:trPr>
          <w:trHeight w:val="2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F79D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F79D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DF79D5">
              <w:rPr>
                <w:b/>
                <w:bCs/>
                <w:color w:val="000000"/>
                <w:sz w:val="20"/>
                <w:szCs w:val="20"/>
              </w:rPr>
              <w:t>выпол</w:t>
            </w:r>
            <w:proofErr w:type="spellEnd"/>
            <w:r w:rsidRPr="00DF79D5">
              <w:rPr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Источник финансирования (в установленном порядке)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Исполнители (в установленном порядке)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Организационно-правовые мероприятия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</w:t>
            </w:r>
          </w:p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г </w:t>
            </w:r>
            <w:proofErr w:type="spellStart"/>
            <w:proofErr w:type="gramStart"/>
            <w:r w:rsidRPr="00DF79D5">
              <w:rPr>
                <w:color w:val="000000"/>
              </w:rPr>
              <w:t>г</w:t>
            </w:r>
            <w:proofErr w:type="spellEnd"/>
            <w:proofErr w:type="gramEnd"/>
            <w:r w:rsidRPr="00DF79D5">
              <w:rPr>
                <w:color w:val="000000"/>
              </w:rPr>
              <w:t>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1.2.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proofErr w:type="gramStart"/>
            <w:r w:rsidRPr="00DF79D5">
              <w:rPr>
                <w:color w:val="000000"/>
              </w:rPr>
              <w:t>Контроль за</w:t>
            </w:r>
            <w:proofErr w:type="gramEnd"/>
            <w:r w:rsidRPr="00DF79D5">
              <w:rPr>
                <w:color w:val="000000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 xml:space="preserve">2018 </w:t>
              </w:r>
              <w:proofErr w:type="spellStart"/>
              <w:r w:rsidRPr="00DF79D5">
                <w:rPr>
                  <w:color w:val="000000"/>
                </w:rPr>
                <w:t>г</w:t>
              </w:r>
            </w:smartTag>
            <w:r w:rsidRPr="00DF79D5">
              <w:rPr>
                <w:color w:val="000000"/>
              </w:rPr>
              <w:t>.</w:t>
            </w:r>
            <w:proofErr w:type="gramStart"/>
            <w:r w:rsidRPr="00DF79D5">
              <w:rPr>
                <w:color w:val="000000"/>
              </w:rPr>
              <w:t>г</w:t>
            </w:r>
            <w:proofErr w:type="spellEnd"/>
            <w:proofErr w:type="gramEnd"/>
            <w:r w:rsidRPr="00DF79D5">
              <w:rPr>
                <w:color w:val="000000"/>
              </w:rPr>
              <w:t>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2. Информационное обеспечение энергосбережения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2.1.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2015-2018 </w:t>
            </w:r>
            <w:proofErr w:type="spellStart"/>
            <w:proofErr w:type="gramStart"/>
            <w:r w:rsidRPr="00DF79D5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бюджет МО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2.3.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</w:rP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 xml:space="preserve">2018 </w:t>
              </w:r>
              <w:proofErr w:type="spellStart"/>
              <w:r w:rsidRPr="00DF79D5">
                <w:rPr>
                  <w:color w:val="000000"/>
                </w:rPr>
                <w:t>г</w:t>
              </w:r>
            </w:smartTag>
            <w:r w:rsidRPr="00DF79D5">
              <w:rPr>
                <w:color w:val="000000"/>
              </w:rPr>
              <w:t>.</w:t>
            </w:r>
            <w:proofErr w:type="gramStart"/>
            <w:r w:rsidRPr="00DF79D5">
              <w:rPr>
                <w:color w:val="000000"/>
              </w:rPr>
              <w:t>г</w:t>
            </w:r>
            <w:proofErr w:type="spellEnd"/>
            <w:proofErr w:type="gramEnd"/>
            <w:r w:rsidRPr="00DF79D5">
              <w:rPr>
                <w:color w:val="000000"/>
              </w:rPr>
              <w:t>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</w:tbl>
    <w:p w:rsidR="00DF79D5" w:rsidRPr="00DF79D5" w:rsidRDefault="00DF79D5" w:rsidP="00DF79D5">
      <w:pPr>
        <w:spacing w:line="276" w:lineRule="auto"/>
        <w:jc w:val="both"/>
        <w:rPr>
          <w:sz w:val="28"/>
        </w:rPr>
      </w:pPr>
    </w:p>
    <w:p w:rsidR="00DF79D5" w:rsidRPr="00DF79D5" w:rsidRDefault="00DF79D5" w:rsidP="00DF79D5">
      <w:pPr>
        <w:rPr>
          <w:sz w:val="28"/>
        </w:rPr>
      </w:pPr>
      <w:r w:rsidRPr="00DF79D5">
        <w:rPr>
          <w:sz w:val="28"/>
        </w:rPr>
        <w:br w:type="page"/>
      </w:r>
      <w:r w:rsidRPr="00DF79D5">
        <w:rPr>
          <w:sz w:val="28"/>
        </w:rPr>
        <w:lastRenderedPageBreak/>
        <w:t>Продолжение таблицы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7"/>
        <w:gridCol w:w="6068"/>
        <w:gridCol w:w="953"/>
        <w:gridCol w:w="837"/>
        <w:gridCol w:w="837"/>
        <w:gridCol w:w="837"/>
        <w:gridCol w:w="838"/>
        <w:gridCol w:w="838"/>
        <w:gridCol w:w="2137"/>
        <w:gridCol w:w="1854"/>
      </w:tblGrid>
      <w:tr w:rsidR="00DF79D5" w:rsidRPr="00DF79D5" w:rsidTr="0011454B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2.4.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proofErr w:type="gramStart"/>
            <w:r w:rsidRPr="00DF79D5">
              <w:rPr>
                <w:color w:val="000000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2015 -2018гг.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3. Подготовка кадров в сфере энергосбережения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3.1.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2015-2018 </w:t>
            </w:r>
            <w:proofErr w:type="spellStart"/>
            <w:proofErr w:type="gramStart"/>
            <w:r w:rsidRPr="00DF79D5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бюджет МО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3.2.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Организация учебных занятий в средних общеобразовательных учебных заведениях по курсу «Основы энергосбережения»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 xml:space="preserve">2018 </w:t>
              </w:r>
              <w:proofErr w:type="spellStart"/>
              <w:r w:rsidRPr="00DF79D5">
                <w:rPr>
                  <w:color w:val="000000"/>
                </w:rPr>
                <w:t>г</w:t>
              </w:r>
            </w:smartTag>
            <w:r w:rsidRPr="00DF79D5">
              <w:rPr>
                <w:color w:val="000000"/>
              </w:rPr>
              <w:t>.</w:t>
            </w:r>
            <w:proofErr w:type="gramStart"/>
            <w:r w:rsidRPr="00DF79D5">
              <w:rPr>
                <w:color w:val="000000"/>
              </w:rPr>
              <w:t>г</w:t>
            </w:r>
            <w:proofErr w:type="spellEnd"/>
            <w:proofErr w:type="gramEnd"/>
            <w:r w:rsidRPr="00DF79D5">
              <w:rPr>
                <w:color w:val="000000"/>
              </w:rPr>
              <w:t>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9D5" w:rsidRPr="00DF79D5" w:rsidRDefault="00DF79D5" w:rsidP="00DF79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70,0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70,0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both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бюджет МО = 70,0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</w:tr>
    </w:tbl>
    <w:p w:rsidR="00DF79D5" w:rsidRPr="00DF79D5" w:rsidRDefault="00DF79D5" w:rsidP="00DF79D5">
      <w:pPr>
        <w:autoSpaceDE w:val="0"/>
        <w:autoSpaceDN w:val="0"/>
        <w:adjustRightInd w:val="0"/>
        <w:jc w:val="both"/>
        <w:rPr>
          <w:b/>
          <w:i/>
          <w:sz w:val="28"/>
        </w:rPr>
        <w:sectPr w:rsidR="00DF79D5" w:rsidRPr="00DF79D5" w:rsidSect="0011454B">
          <w:footerReference w:type="default" r:id="rId14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</w:rPr>
      </w:pPr>
      <w:bookmarkStart w:id="49" w:name="_Toc283218744"/>
      <w:bookmarkStart w:id="50" w:name="_Toc284838309"/>
      <w:bookmarkStart w:id="51" w:name="_Toc284838587"/>
      <w:bookmarkStart w:id="52" w:name="_Toc286650232"/>
      <w:bookmarkStart w:id="53" w:name="_Toc290045189"/>
      <w:bookmarkStart w:id="54" w:name="_Toc290544412"/>
      <w:r w:rsidRPr="00DF79D5">
        <w:rPr>
          <w:b/>
          <w:sz w:val="28"/>
        </w:rPr>
        <w:lastRenderedPageBreak/>
        <w:t>4.2. Подпрограмма «Энергосбережение и повышение энергетической эффективности в жилищной сфере»</w:t>
      </w:r>
      <w:bookmarkEnd w:id="49"/>
      <w:bookmarkEnd w:id="50"/>
      <w:bookmarkEnd w:id="51"/>
      <w:bookmarkEnd w:id="52"/>
      <w:bookmarkEnd w:id="53"/>
      <w:bookmarkEnd w:id="54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Общее количество многоквартирных домов на территории </w:t>
      </w:r>
      <w:proofErr w:type="gramStart"/>
      <w:r w:rsidRPr="00DF79D5">
        <w:rPr>
          <w:sz w:val="28"/>
          <w:szCs w:val="28"/>
        </w:rPr>
        <w:t>муниципального</w:t>
      </w:r>
      <w:proofErr w:type="gramEnd"/>
      <w:r w:rsidRPr="00DF79D5">
        <w:rPr>
          <w:sz w:val="28"/>
          <w:szCs w:val="28"/>
        </w:rPr>
        <w:t xml:space="preserve"> образования–166 шт. Общее количество квартир в многоквартирных домах – 6051 шт.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Многоквартирные дома жилищного фонда МО Никольское городское поселение Тосненского района Ленинградской области обслуживаются следующими организациями (см. таблицу 7).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Таблица 7. Сведения о компаниях, обслуживающих жилой фонд МО Никольское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3939"/>
        <w:gridCol w:w="4236"/>
      </w:tblGrid>
      <w:tr w:rsidR="00DF79D5" w:rsidRPr="00DF79D5" w:rsidTr="0011454B">
        <w:trPr>
          <w:trHeight w:val="20"/>
        </w:trPr>
        <w:tc>
          <w:tcPr>
            <w:tcW w:w="729" w:type="pct"/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№ </w:t>
            </w:r>
            <w:proofErr w:type="gramStart"/>
            <w:r w:rsidRPr="00DF79D5">
              <w:t>п</w:t>
            </w:r>
            <w:proofErr w:type="gramEnd"/>
            <w:r w:rsidRPr="00DF79D5">
              <w:t>/п</w:t>
            </w:r>
          </w:p>
        </w:tc>
        <w:tc>
          <w:tcPr>
            <w:tcW w:w="2058" w:type="pct"/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Наименование управляющей</w:t>
            </w:r>
          </w:p>
          <w:p w:rsidR="00DF79D5" w:rsidRPr="00DF79D5" w:rsidRDefault="00DF79D5" w:rsidP="00DF79D5">
            <w:pPr>
              <w:jc w:val="center"/>
            </w:pPr>
            <w:r w:rsidRPr="00DF79D5">
              <w:t>компании/ТСЖ/МУП/</w:t>
            </w:r>
          </w:p>
        </w:tc>
        <w:tc>
          <w:tcPr>
            <w:tcW w:w="2213" w:type="pct"/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Общая обслуживаемая площадь, м</w:t>
            </w:r>
            <w:proofErr w:type="gramStart"/>
            <w:r w:rsidRPr="00DF79D5">
              <w:t>2</w:t>
            </w:r>
            <w:proofErr w:type="gramEnd"/>
            <w:r w:rsidRPr="00DF79D5">
              <w:t>.</w:t>
            </w:r>
          </w:p>
        </w:tc>
      </w:tr>
      <w:tr w:rsidR="00DF79D5" w:rsidRPr="00DF79D5" w:rsidTr="0011454B">
        <w:trPr>
          <w:trHeight w:val="20"/>
        </w:trPr>
        <w:tc>
          <w:tcPr>
            <w:tcW w:w="729" w:type="pct"/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1.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ОАО «ЖКХ г. Никольское»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 xml:space="preserve">234132,18 </w:t>
            </w:r>
            <w:proofErr w:type="spellStart"/>
            <w:r w:rsidRPr="00DF79D5">
              <w:t>кв.м</w:t>
            </w:r>
            <w:proofErr w:type="spellEnd"/>
            <w:r w:rsidRPr="00DF79D5">
              <w:t>. (83 дома)</w:t>
            </w:r>
          </w:p>
        </w:tc>
      </w:tr>
      <w:tr w:rsidR="00DF79D5" w:rsidRPr="00DF79D5" w:rsidTr="0011454B">
        <w:trPr>
          <w:trHeight w:val="20"/>
        </w:trPr>
        <w:tc>
          <w:tcPr>
            <w:tcW w:w="729" w:type="pct"/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2.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ООО  «Наш город»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 xml:space="preserve">81629,11 </w:t>
            </w:r>
            <w:proofErr w:type="spellStart"/>
            <w:r w:rsidRPr="00DF79D5">
              <w:t>кв.м</w:t>
            </w:r>
            <w:proofErr w:type="spellEnd"/>
            <w:r w:rsidRPr="00DF79D5">
              <w:t>. (66 дом)</w:t>
            </w:r>
          </w:p>
        </w:tc>
      </w:tr>
      <w:tr w:rsidR="00DF79D5" w:rsidRPr="00DF79D5" w:rsidTr="0011454B">
        <w:trPr>
          <w:trHeight w:val="20"/>
        </w:trPr>
        <w:tc>
          <w:tcPr>
            <w:tcW w:w="729" w:type="pct"/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3.</w:t>
            </w:r>
          </w:p>
          <w:p w:rsidR="00DF79D5" w:rsidRPr="00DF79D5" w:rsidRDefault="00DF79D5" w:rsidP="00DF79D5">
            <w:pPr>
              <w:jc w:val="center"/>
            </w:pPr>
          </w:p>
          <w:p w:rsidR="00DF79D5" w:rsidRPr="00DF79D5" w:rsidRDefault="00DF79D5" w:rsidP="00DF79D5">
            <w:pPr>
              <w:jc w:val="center"/>
            </w:pPr>
            <w:r w:rsidRPr="00DF79D5">
              <w:t>4.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ООО «Тосненская управляющая компания»</w:t>
            </w:r>
          </w:p>
          <w:p w:rsidR="00DF79D5" w:rsidRPr="00DF79D5" w:rsidRDefault="00DF79D5" w:rsidP="00DF79D5"/>
          <w:p w:rsidR="00DF79D5" w:rsidRPr="00DF79D5" w:rsidRDefault="00DF79D5" w:rsidP="00DF79D5">
            <w:r w:rsidRPr="00DF79D5">
              <w:t>ТСЖ  «Первомайская11А»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18773,7.м.(6 домов)</w:t>
            </w:r>
          </w:p>
        </w:tc>
      </w:tr>
      <w:tr w:rsidR="00DF79D5" w:rsidRPr="00DF79D5" w:rsidTr="0011454B">
        <w:trPr>
          <w:trHeight w:val="20"/>
        </w:trPr>
        <w:tc>
          <w:tcPr>
            <w:tcW w:w="2787" w:type="pct"/>
            <w:gridSpan w:val="2"/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</w:rPr>
            </w:pPr>
            <w:r w:rsidRPr="00DF79D5">
              <w:rPr>
                <w:b/>
              </w:rPr>
              <w:t>ИТОГО: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</w:rPr>
            </w:pPr>
            <w:r w:rsidRPr="00DF79D5">
              <w:rPr>
                <w:b/>
              </w:rPr>
              <w:t xml:space="preserve">334 534,99 </w:t>
            </w:r>
            <w:proofErr w:type="spellStart"/>
            <w:r w:rsidRPr="00DF79D5">
              <w:rPr>
                <w:b/>
              </w:rPr>
              <w:t>кв.м</w:t>
            </w:r>
            <w:proofErr w:type="spellEnd"/>
            <w:r w:rsidRPr="00DF79D5">
              <w:rPr>
                <w:b/>
              </w:rPr>
              <w:t>. (155 дома)</w:t>
            </w:r>
          </w:p>
        </w:tc>
      </w:tr>
    </w:tbl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Сведения о жилищном фонде муниципального образования приведены в таблице 8.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Таблица 8. Характеристика жилищного фонда МО Никольское городское поселение Тосненского района Ленинградской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2"/>
        <w:gridCol w:w="1292"/>
        <w:gridCol w:w="1491"/>
        <w:gridCol w:w="1466"/>
      </w:tblGrid>
      <w:tr w:rsidR="00DF79D5" w:rsidRPr="00DF79D5" w:rsidTr="0011454B">
        <w:trPr>
          <w:trHeight w:val="276"/>
        </w:trPr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7. Характеристика жилищного фонда. Уровень нуждаемости в жилье и степень жилищного обеспечения граждан: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Единица измерения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01.01.2015</w:t>
            </w:r>
          </w:p>
        </w:tc>
      </w:tr>
      <w:tr w:rsidR="00DF79D5" w:rsidRPr="00DF79D5" w:rsidTr="0011454B">
        <w:trPr>
          <w:trHeight w:val="276"/>
        </w:trPr>
        <w:tc>
          <w:tcPr>
            <w:tcW w:w="2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ind w:firstLineChars="200" w:firstLine="480"/>
            </w:pPr>
            <w:r w:rsidRPr="00DF79D5">
              <w:t xml:space="preserve">1  Жилищный фонд - всего 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right"/>
            </w:pPr>
            <w:r w:rsidRPr="00DF79D5">
              <w:t>346,60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346,60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в 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440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440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 (МКД)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166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6051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6070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              По формам собственности: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1.1. Государственный жилищный фонд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в 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Из него: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1.1.1. собственность Российской Федерации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Продолжение таблицы 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2"/>
        <w:gridCol w:w="1292"/>
        <w:gridCol w:w="1491"/>
        <w:gridCol w:w="1466"/>
      </w:tblGrid>
      <w:tr w:rsidR="00DF79D5" w:rsidRPr="00DF79D5" w:rsidTr="0011454B">
        <w:trPr>
          <w:trHeight w:val="276"/>
        </w:trPr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7. Характеристика жилищного фонда. Уровень нуждаемости в жилье и степень жилищного обеспечения граждан: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Единица измерения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01.01.2015</w:t>
            </w:r>
          </w:p>
        </w:tc>
      </w:tr>
      <w:tr w:rsidR="00DF79D5" w:rsidRPr="00DF79D5" w:rsidTr="0011454B">
        <w:trPr>
          <w:trHeight w:val="276"/>
        </w:trPr>
        <w:tc>
          <w:tcPr>
            <w:tcW w:w="2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1.1.2. собственность Ленинградской области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1.2. Муниципальный жилищный фонд 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right"/>
            </w:pPr>
            <w:r w:rsidRPr="00DF79D5">
              <w:t>331,00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331,00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166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6051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6070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 Частный жилищный фонд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286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286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Из него: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1.3.1.Квартиры в МКД, находящиеся в собственности граждан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площадь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0,44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0,44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1.3.2. 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280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280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площадь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15,16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1.3.3. Жилищные, жилищно-строительные кооперативы: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Количество ЖК, ЖСК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Количество МКД в составе ЖК, ЖСК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их площадь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1.3.4.Товарищества собственников жилья: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Количество ТСЖ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Количество МКД в составе ТСЖ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их площадь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15,10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1.3.5.фонд в собственности юридических лиц: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тыс. </w:t>
            </w:r>
            <w:proofErr w:type="spellStart"/>
            <w:r w:rsidRPr="00DF79D5">
              <w:t>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 (МКД)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2. Средняя обеспеченность одного жителя общей площадью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кв. м/чел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3. Уровень износа  жилищного фонда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65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lastRenderedPageBreak/>
        <w:t>Продолжение таблицы 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2"/>
        <w:gridCol w:w="1292"/>
        <w:gridCol w:w="1491"/>
        <w:gridCol w:w="1466"/>
      </w:tblGrid>
      <w:tr w:rsidR="00DF79D5" w:rsidRPr="00DF79D5" w:rsidTr="0011454B">
        <w:trPr>
          <w:trHeight w:val="276"/>
        </w:trPr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7. Характеристика жилищного фонда. Уровень нуждаемости в жилье и степень жилищного обеспечения граждан: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Единица измерения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01.01.2015</w:t>
            </w:r>
          </w:p>
        </w:tc>
      </w:tr>
      <w:tr w:rsidR="00DF79D5" w:rsidRPr="00DF79D5" w:rsidTr="0011454B">
        <w:trPr>
          <w:trHeight w:val="276"/>
        </w:trPr>
        <w:tc>
          <w:tcPr>
            <w:tcW w:w="2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        в городской местности: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-холодного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100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-горячего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98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-отопление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98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-канализации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100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       в сельской  местности: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-холодного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-горячего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-отопление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-канализации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4. Квартиры коммунального заселения: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proofErr w:type="spellStart"/>
            <w:r w:rsidRPr="00DF79D5">
              <w:t>тыс.кв</w:t>
            </w:r>
            <w:proofErr w:type="gramStart"/>
            <w:r w:rsidRPr="00DF79D5">
              <w:t>.м</w:t>
            </w:r>
            <w:proofErr w:type="spellEnd"/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19,53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19,53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                    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9D5" w:rsidRPr="00DF79D5" w:rsidRDefault="00DF79D5" w:rsidP="00DF79D5">
            <w:pPr>
              <w:jc w:val="right"/>
            </w:pPr>
            <w:r w:rsidRPr="00DF79D5">
              <w:t>345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9D5" w:rsidRPr="00DF79D5" w:rsidRDefault="00DF79D5" w:rsidP="00DF79D5">
            <w:pPr>
              <w:jc w:val="right"/>
            </w:pPr>
            <w:r w:rsidRPr="00DF79D5">
              <w:t>345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5.Уровень износа   коммунальной инфраструктуры: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-холодного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70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-горячего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35,5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-теплоснабжения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35,5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-водоотведения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70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-газоснабжения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41,5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-электроснабжения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48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6. Доля частных инвестиций в общем объеме инвестиций в модернизацию коммунальной инфраструктуры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7.Колличество концессионных соглашений в коммунальном комплексе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шт.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</w:tbl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Далее в таблице 9 представлен адресный список многоквартирных домов, в которых планируется в 2015-2016 годах установка общедомовых приборов учета тепловой энергии.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 результатам расчетов, в 2015-2016 годах планируется установить в семи многоквартирных домах 7 приборов учета тепловой энергии. Общая стоимость покупки и установки приборов учета тепловой энергии составляет 2100,0 тыс. руб., из них: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- в 2015 году – 1050,0 тыс. руб., в том числе:</w:t>
      </w:r>
    </w:p>
    <w:p w:rsidR="00DF79D5" w:rsidRPr="00DF79D5" w:rsidRDefault="00DF79D5" w:rsidP="00DF79D5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средства собственников жилья 1050,0 тыс. руб.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- в 2016 году – 1050,0 тыс. руб., в том числе:</w:t>
      </w:r>
    </w:p>
    <w:p w:rsidR="00DF79D5" w:rsidRPr="00DF79D5" w:rsidRDefault="00DF79D5" w:rsidP="00DF79D5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средства собственников жилья 1050,0 тыс. руб.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center"/>
        <w:rPr>
          <w:color w:val="000000"/>
          <w:sz w:val="28"/>
        </w:rPr>
        <w:sectPr w:rsidR="00DF79D5" w:rsidRPr="00DF79D5" w:rsidSect="0011454B">
          <w:footerReference w:type="default" r:id="rId15"/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Таблица 9. Адресный список многоквартирных домов, в которых планируется в 2015-2016 году установка общедомовых приборов учета тепловой энергии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2541"/>
        <w:gridCol w:w="1665"/>
        <w:gridCol w:w="1346"/>
        <w:gridCol w:w="1485"/>
        <w:gridCol w:w="1724"/>
        <w:gridCol w:w="1360"/>
        <w:gridCol w:w="1461"/>
        <w:gridCol w:w="2665"/>
      </w:tblGrid>
      <w:tr w:rsidR="00DF79D5" w:rsidRPr="00DF79D5" w:rsidTr="0011454B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№ </w:t>
            </w:r>
            <w:proofErr w:type="gramStart"/>
            <w:r w:rsidRPr="00DF79D5">
              <w:rPr>
                <w:color w:val="000000"/>
              </w:rPr>
              <w:t>п</w:t>
            </w:r>
            <w:proofErr w:type="gramEnd"/>
            <w:r w:rsidRPr="00DF79D5">
              <w:rPr>
                <w:color w:val="000000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Адрес объекта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Жилая площадь, м</w:t>
            </w:r>
            <w:proofErr w:type="gramStart"/>
            <w:r w:rsidRPr="00DF79D5">
              <w:rPr>
                <w:color w:val="000000"/>
              </w:rPr>
              <w:t>2</w:t>
            </w:r>
            <w:proofErr w:type="gramEnd"/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Наличие общедомовых приборов учета</w:t>
            </w:r>
            <w:proofErr w:type="gramStart"/>
            <w:r w:rsidRPr="00DF79D5">
              <w:rPr>
                <w:color w:val="000000"/>
              </w:rPr>
              <w:t xml:space="preserve"> (+/-)</w:t>
            </w:r>
            <w:proofErr w:type="gramEnd"/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Стоимость работ по установке приборов учетов, тыс. руб.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Срок выполнения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Источник финансирования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тепла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воды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тепла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воды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 xml:space="preserve">Советский пр., д. 243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2299,8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пр., д. 241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2298,3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д.237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12723,9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3029,34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ул.д.3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 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3031,95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ул.д.4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3027,9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д.17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4078,4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д.12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3120,5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д. 11А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2959,3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ул.д.11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3123,4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 д.13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3986,5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 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3089,2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ул.д.14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3236,7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3371,6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д.5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3013,2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 ул.</w:t>
            </w:r>
            <w:proofErr w:type="gramStart"/>
            <w:r w:rsidRPr="00DF79D5">
              <w:t>,д</w:t>
            </w:r>
            <w:proofErr w:type="gramEnd"/>
            <w:r w:rsidRPr="00DF79D5">
              <w:t>.6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3102,6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3031,7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3046,7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Продолжение таблицы 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2541"/>
        <w:gridCol w:w="1665"/>
        <w:gridCol w:w="1346"/>
        <w:gridCol w:w="1485"/>
        <w:gridCol w:w="1724"/>
        <w:gridCol w:w="1360"/>
        <w:gridCol w:w="1461"/>
        <w:gridCol w:w="2665"/>
      </w:tblGrid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ул., д. 15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4285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ул., д.9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5604,4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ул., д. 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5895,6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 д.12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5602,5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ул., д.14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5598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ул., д. 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8274,2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3998,5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3240,5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</w:t>
            </w:r>
            <w:proofErr w:type="gramStart"/>
            <w:r w:rsidRPr="00DF79D5">
              <w:t>,д</w:t>
            </w:r>
            <w:proofErr w:type="gramEnd"/>
            <w:r w:rsidRPr="00DF79D5">
              <w:t>.219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3251,6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2537,6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2520,9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3116,6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4539,47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2761,99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1798,7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Продолжение таблицы 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2541"/>
        <w:gridCol w:w="1665"/>
        <w:gridCol w:w="1346"/>
        <w:gridCol w:w="1485"/>
        <w:gridCol w:w="1724"/>
        <w:gridCol w:w="1360"/>
        <w:gridCol w:w="1461"/>
        <w:gridCol w:w="2665"/>
      </w:tblGrid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223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4120,1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 xml:space="preserve">Советский пр. д. 225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3518,15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138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2200,6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Западная ул. д.1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4673,29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</w:t>
            </w:r>
            <w:r w:rsidRPr="00DF79D5">
              <w:rPr>
                <w:color w:val="000000"/>
              </w:rPr>
              <w:lastRenderedPageBreak/>
              <w:t>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lastRenderedPageBreak/>
              <w:t>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 д.4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5614,7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 д.6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5856,8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 д.2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6740,5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 ул.</w:t>
            </w:r>
            <w:proofErr w:type="gramStart"/>
            <w:r w:rsidRPr="00DF79D5">
              <w:t>,д</w:t>
            </w:r>
            <w:proofErr w:type="gramEnd"/>
            <w:r w:rsidRPr="00DF79D5">
              <w:t>.11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4270,8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138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2863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ул. д. 11А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3659,3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178227,79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4550,0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  <w:sectPr w:rsidR="00DF79D5" w:rsidRPr="00DF79D5" w:rsidSect="0011454B">
          <w:footerReference w:type="default" r:id="rId16"/>
          <w:pgSz w:w="16840" w:h="11907" w:orient="landscape"/>
          <w:pgMar w:top="1097" w:right="1134" w:bottom="1701" w:left="1134" w:header="709" w:footer="720" w:gutter="0"/>
          <w:cols w:space="708"/>
          <w:docGrid w:linePitch="360"/>
        </w:sectPr>
      </w:pP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DF79D5" w:rsidRPr="00DF79D5" w:rsidRDefault="00DF79D5" w:rsidP="00DF79D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</w:t>
      </w:r>
      <w:proofErr w:type="gramStart"/>
      <w:r w:rsidRPr="00DF79D5">
        <w:rPr>
          <w:sz w:val="28"/>
          <w:szCs w:val="28"/>
        </w:rPr>
        <w:t>согласно требований</w:t>
      </w:r>
      <w:proofErr w:type="gramEnd"/>
      <w:r w:rsidRPr="00DF79D5">
        <w:rPr>
          <w:sz w:val="28"/>
          <w:szCs w:val="28"/>
        </w:rPr>
        <w:t xml:space="preserve"> закона № 261-ФЗ);</w:t>
      </w:r>
    </w:p>
    <w:p w:rsidR="00DF79D5" w:rsidRPr="00DF79D5" w:rsidRDefault="00DF79D5" w:rsidP="00DF79D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повышение эффективности использования энергии в жилищном фонде.</w:t>
      </w: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DF79D5" w:rsidRPr="00DF79D5" w:rsidRDefault="00DF79D5" w:rsidP="00DF79D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принять меры по приватизации муниципального жилищного фонда, в том числе за счет увеличения платы за наем;</w:t>
      </w:r>
    </w:p>
    <w:p w:rsidR="00DF79D5" w:rsidRPr="00DF79D5" w:rsidRDefault="00DF79D5" w:rsidP="00DF79D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принять меры по приватизации жилья;</w:t>
      </w:r>
    </w:p>
    <w:p w:rsidR="00DF79D5" w:rsidRPr="00DF79D5" w:rsidRDefault="00DF79D5" w:rsidP="00DF79D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DF79D5" w:rsidRPr="00DF79D5" w:rsidRDefault="00DF79D5" w:rsidP="00DF79D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обеспечить доступ населения муниципального образования к информации по энергосбережению.</w:t>
      </w:r>
    </w:p>
    <w:p w:rsidR="00DF79D5" w:rsidRPr="00DF79D5" w:rsidRDefault="00DF79D5" w:rsidP="00DF79D5">
      <w:pPr>
        <w:spacing w:line="276" w:lineRule="auto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Для реализации  комплекса </w:t>
      </w:r>
      <w:proofErr w:type="spellStart"/>
      <w:r w:rsidRPr="00DF79D5">
        <w:rPr>
          <w:sz w:val="28"/>
          <w:szCs w:val="28"/>
        </w:rPr>
        <w:t>энергоресурсосберегающих</w:t>
      </w:r>
      <w:proofErr w:type="spellEnd"/>
      <w:r w:rsidRPr="00DF79D5">
        <w:rPr>
          <w:sz w:val="28"/>
          <w:szCs w:val="28"/>
        </w:rPr>
        <w:t xml:space="preserve"> мероприятий в жилищном фонде муниципального образования, необходимо организовать работу </w:t>
      </w:r>
      <w:proofErr w:type="gramStart"/>
      <w:r w:rsidRPr="00DF79D5">
        <w:rPr>
          <w:sz w:val="28"/>
          <w:szCs w:val="28"/>
        </w:rPr>
        <w:t>по</w:t>
      </w:r>
      <w:proofErr w:type="gramEnd"/>
      <w:r w:rsidRPr="00DF79D5">
        <w:rPr>
          <w:sz w:val="28"/>
          <w:szCs w:val="28"/>
        </w:rPr>
        <w:t>: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регулировке систем отопления, холодного и горячего водоснабжения;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промывке систем центрального отопления;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автоматизации включения-выключения внешнего освещения подъездов;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внедрению </w:t>
      </w:r>
      <w:proofErr w:type="spellStart"/>
      <w:r w:rsidRPr="00DF79D5">
        <w:rPr>
          <w:sz w:val="28"/>
          <w:szCs w:val="28"/>
        </w:rPr>
        <w:t>энергоэффективного</w:t>
      </w:r>
      <w:proofErr w:type="spellEnd"/>
      <w:r w:rsidRPr="00DF79D5">
        <w:rPr>
          <w:sz w:val="28"/>
          <w:szCs w:val="28"/>
        </w:rPr>
        <w:t xml:space="preserve"> </w:t>
      </w:r>
      <w:proofErr w:type="spellStart"/>
      <w:r w:rsidRPr="00DF79D5">
        <w:rPr>
          <w:sz w:val="28"/>
          <w:szCs w:val="28"/>
        </w:rPr>
        <w:t>внутриподъездного</w:t>
      </w:r>
      <w:proofErr w:type="spellEnd"/>
      <w:r w:rsidRPr="00DF79D5">
        <w:rPr>
          <w:sz w:val="28"/>
          <w:szCs w:val="28"/>
        </w:rPr>
        <w:t xml:space="preserve"> освещения;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утеплению чердачных перекрытий и подвалов;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утеплению входных дверей и окон;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утеплению фасадов;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установке </w:t>
      </w:r>
      <w:proofErr w:type="spellStart"/>
      <w:r w:rsidRPr="00DF79D5">
        <w:rPr>
          <w:sz w:val="28"/>
          <w:szCs w:val="28"/>
        </w:rPr>
        <w:t>водосберегающей</w:t>
      </w:r>
      <w:proofErr w:type="spellEnd"/>
      <w:r w:rsidRPr="00DF79D5">
        <w:rPr>
          <w:sz w:val="28"/>
          <w:szCs w:val="28"/>
        </w:rPr>
        <w:t xml:space="preserve"> арматуры.</w:t>
      </w:r>
    </w:p>
    <w:p w:rsidR="00DF79D5" w:rsidRPr="00DF79D5" w:rsidRDefault="00DF79D5" w:rsidP="00DF79D5">
      <w:pPr>
        <w:spacing w:line="276" w:lineRule="auto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 xml:space="preserve">Детальный перечень мероприятий по энергосбережению и повышению энергетической эффективности может быть разработан после проведения энергетических обследований жилых домов. </w:t>
      </w: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  <w:sectPr w:rsidR="00DF79D5" w:rsidRPr="00DF79D5" w:rsidSect="0011454B">
          <w:footerReference w:type="default" r:id="rId17"/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lastRenderedPageBreak/>
        <w:t>Таблица 10. Основные мероприятия подпрограммы «</w:t>
      </w:r>
      <w:r w:rsidRPr="00DF79D5">
        <w:rPr>
          <w:sz w:val="28"/>
          <w:szCs w:val="28"/>
        </w:rPr>
        <w:t>Энергосбережение и повышение энергетической эффективности в жилищной сфере»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3672"/>
        <w:gridCol w:w="953"/>
        <w:gridCol w:w="988"/>
        <w:gridCol w:w="1158"/>
        <w:gridCol w:w="1260"/>
        <w:gridCol w:w="1084"/>
        <w:gridCol w:w="792"/>
        <w:gridCol w:w="2797"/>
        <w:gridCol w:w="2511"/>
      </w:tblGrid>
      <w:tr w:rsidR="00DF79D5" w:rsidRPr="00DF79D5" w:rsidTr="0011454B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F79D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F79D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DF79D5">
              <w:rPr>
                <w:b/>
                <w:bCs/>
                <w:color w:val="000000"/>
                <w:sz w:val="20"/>
                <w:szCs w:val="20"/>
              </w:rPr>
              <w:t>выпол</w:t>
            </w:r>
            <w:proofErr w:type="spellEnd"/>
            <w:r w:rsidRPr="00DF79D5">
              <w:rPr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Источник финансирования (в установленном порядке)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Исполнители  (в установленном порядке)</w:t>
            </w: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Организационно-правовые мероприятия</w:t>
            </w: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Введение форм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2015-2018гг.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76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1.2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Подготовка ежегодного доклада о потреблении энергетических ресурсов на объектах жилищного фонда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 гг.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ОАО «ЖКХ г. Никольское», ООО  «Наш город», ООО «Тосненская управляющая компания», ТСЖ «Первомайская11А»</w:t>
            </w:r>
          </w:p>
        </w:tc>
      </w:tr>
      <w:tr w:rsidR="00DF79D5" w:rsidRPr="00DF79D5" w:rsidTr="0011454B">
        <w:trPr>
          <w:trHeight w:val="276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Разработка  демонстрационных проектов высокой энергетической эффективности в муниципальном жилищном фонде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rPr>
          <w:sz w:val="28"/>
        </w:rPr>
        <w:sectPr w:rsidR="00DF79D5" w:rsidRPr="00DF79D5" w:rsidSect="0011454B">
          <w:footerReference w:type="default" r:id="rId18"/>
          <w:pgSz w:w="16840" w:h="11907" w:orient="landscape"/>
          <w:pgMar w:top="1230" w:right="510" w:bottom="851" w:left="510" w:header="720" w:footer="393" w:gutter="0"/>
          <w:cols w:space="708"/>
          <w:docGrid w:linePitch="360"/>
        </w:sectPr>
      </w:pP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  <w:szCs w:val="28"/>
        </w:rPr>
      </w:pPr>
      <w:bookmarkStart w:id="55" w:name="_Toc283218745"/>
      <w:bookmarkStart w:id="56" w:name="_Toc284838310"/>
      <w:bookmarkStart w:id="57" w:name="_Toc284838588"/>
      <w:bookmarkStart w:id="58" w:name="_Toc286650233"/>
      <w:bookmarkStart w:id="59" w:name="_Toc290045190"/>
      <w:bookmarkStart w:id="60" w:name="_Toc290544413"/>
      <w:r w:rsidRPr="00DF79D5">
        <w:rPr>
          <w:b/>
          <w:sz w:val="28"/>
          <w:szCs w:val="28"/>
        </w:rPr>
        <w:lastRenderedPageBreak/>
        <w:t>4.3. Подпрограмма «</w:t>
      </w:r>
      <w:r w:rsidRPr="00DF79D5">
        <w:rPr>
          <w:b/>
          <w:sz w:val="28"/>
        </w:rPr>
        <w:t>Энергосбережение и повышение энергетической эффективности в системах наружного освещения</w:t>
      </w:r>
      <w:r w:rsidRPr="00DF79D5">
        <w:rPr>
          <w:b/>
          <w:sz w:val="28"/>
          <w:szCs w:val="28"/>
        </w:rPr>
        <w:t>»</w:t>
      </w:r>
      <w:bookmarkEnd w:id="55"/>
      <w:bookmarkEnd w:id="56"/>
      <w:bookmarkEnd w:id="57"/>
      <w:bookmarkEnd w:id="58"/>
      <w:bookmarkEnd w:id="59"/>
      <w:bookmarkEnd w:id="60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proofErr w:type="gramStart"/>
      <w:r w:rsidRPr="00DF79D5">
        <w:rPr>
          <w:sz w:val="28"/>
          <w:szCs w:val="28"/>
        </w:rPr>
        <w:t>Система наружного освещения МО Никольское городское поселение Тосненского района Ленинградской области насчитывает 980 светильников, из них с лампами типа ДРЛ-400 – 232 шт., с лампами ДРЛ-250 – 621 шт., с лампами ДНАТ-250 – 127 шт. В 2015 году планируется замена 100% светильников с лампами ДРЛ-400 на более эффективные светильники с лампами ДНАТ-250, в 2016 году планируется замена 100% светильников с лампами ДРЛ-250 на</w:t>
      </w:r>
      <w:proofErr w:type="gramEnd"/>
      <w:r w:rsidRPr="00DF79D5">
        <w:rPr>
          <w:sz w:val="28"/>
          <w:szCs w:val="28"/>
        </w:rPr>
        <w:t xml:space="preserve"> более эффективные светильники с лампами ДНАТ-150.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b/>
          <w:sz w:val="28"/>
          <w:szCs w:val="28"/>
        </w:rPr>
      </w:pPr>
      <w:r w:rsidRPr="00DF79D5">
        <w:rPr>
          <w:b/>
          <w:sz w:val="28"/>
          <w:szCs w:val="28"/>
        </w:rPr>
        <w:t>Дуговые ртутные лампы (ДРЛ)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 </w:t>
      </w:r>
    </w:p>
    <w:p w:rsidR="00DF79D5" w:rsidRPr="00DF79D5" w:rsidRDefault="00DF79D5" w:rsidP="00DF79D5">
      <w:pPr>
        <w:ind w:firstLine="708"/>
        <w:jc w:val="both"/>
        <w:rPr>
          <w:b/>
          <w:sz w:val="28"/>
          <w:szCs w:val="28"/>
        </w:rPr>
      </w:pPr>
      <w:r w:rsidRPr="00DF79D5">
        <w:rPr>
          <w:b/>
          <w:sz w:val="28"/>
          <w:szCs w:val="28"/>
        </w:rPr>
        <w:t>Дуговые натриевые трубчатые лампы (ДНАТ)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</w:t>
      </w:r>
      <w:r>
        <w:rPr>
          <w:sz w:val="28"/>
          <w:szCs w:val="28"/>
        </w:rPr>
        <w:t>п ДНАТ необходимо обеспечивать «комфортные»</w:t>
      </w:r>
      <w:r w:rsidRPr="00DF79D5">
        <w:rPr>
          <w:sz w:val="28"/>
          <w:szCs w:val="28"/>
        </w:rPr>
        <w:t xml:space="preserve"> условия эксплуатации - высокую стабильность напряжения питания, температуру окружающей среды от -20</w:t>
      </w:r>
      <w:proofErr w:type="gramStart"/>
      <w:r w:rsidRPr="00DF79D5">
        <w:rPr>
          <w:sz w:val="28"/>
          <w:szCs w:val="28"/>
        </w:rPr>
        <w:sym w:font="Symbol" w:char="F0B0"/>
      </w:r>
      <w:r w:rsidRPr="00DF79D5">
        <w:rPr>
          <w:sz w:val="28"/>
          <w:szCs w:val="28"/>
        </w:rPr>
        <w:t>С</w:t>
      </w:r>
      <w:proofErr w:type="gramEnd"/>
      <w:r w:rsidRPr="00DF79D5">
        <w:rPr>
          <w:sz w:val="28"/>
          <w:szCs w:val="28"/>
        </w:rPr>
        <w:t xml:space="preserve"> до +30</w:t>
      </w:r>
      <w:r w:rsidRPr="00DF79D5">
        <w:rPr>
          <w:sz w:val="28"/>
          <w:szCs w:val="28"/>
        </w:rPr>
        <w:sym w:font="Symbol" w:char="F0B0"/>
      </w:r>
      <w:r>
        <w:rPr>
          <w:sz w:val="28"/>
          <w:szCs w:val="28"/>
        </w:rPr>
        <w:t>С. Отклонение от «комфортных»</w:t>
      </w:r>
      <w:r w:rsidRPr="00DF79D5">
        <w:rPr>
          <w:sz w:val="28"/>
          <w:szCs w:val="28"/>
        </w:rPr>
        <w:t xml:space="preserve"> условий эксплуатации приводит к резкому сокращению срока службы ламп и уменьшению светоотдачи. На срок службы ламп ДНАТ также </w:t>
      </w:r>
      <w:r w:rsidRPr="00DF79D5">
        <w:rPr>
          <w:sz w:val="28"/>
          <w:szCs w:val="28"/>
        </w:rPr>
        <w:lastRenderedPageBreak/>
        <w:t>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видимости освещаемых объектов, что особенно опасно для освещения скоростных автомобильных магистралей.</w:t>
      </w:r>
    </w:p>
    <w:p w:rsidR="00DF79D5" w:rsidRPr="00DF79D5" w:rsidRDefault="00DF79D5" w:rsidP="00DF79D5">
      <w:pPr>
        <w:spacing w:before="100" w:beforeAutospacing="1" w:after="100" w:afterAutospacing="1"/>
        <w:jc w:val="center"/>
        <w:rPr>
          <w:color w:val="FF4500"/>
          <w:sz w:val="32"/>
        </w:rPr>
      </w:pPr>
      <w:r>
        <w:rPr>
          <w:noProof/>
          <w:color w:val="FF4500"/>
          <w:sz w:val="28"/>
        </w:rPr>
        <w:drawing>
          <wp:inline distT="0" distB="0" distL="0" distR="0">
            <wp:extent cx="4429125" cy="1524000"/>
            <wp:effectExtent l="0" t="0" r="9525" b="0"/>
            <wp:docPr id="1" name="Рисунок 1" descr="Описание: Описание: Описание: Описание: Описание: ДНаТ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НаТ-1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D5">
        <w:rPr>
          <w:color w:val="FF4500"/>
          <w:sz w:val="28"/>
        </w:rPr>
        <w:br/>
      </w:r>
      <w:r w:rsidRPr="00DF79D5">
        <w:rPr>
          <w:bCs/>
          <w:color w:val="000000"/>
          <w:sz w:val="28"/>
        </w:rPr>
        <w:t>Рис. 1 Лампа ДНАТ-150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b/>
          <w:sz w:val="28"/>
          <w:szCs w:val="28"/>
        </w:rPr>
      </w:pPr>
      <w:r w:rsidRPr="00DF79D5">
        <w:rPr>
          <w:b/>
          <w:sz w:val="28"/>
          <w:szCs w:val="28"/>
        </w:rPr>
        <w:t>Светодиодные лампы (СД или LED)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Сами по себе светодиоды используются достаточно давно, в основном для индикации. Излучение света светодиодом путём рекомбинации фотонов в области p-n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Pr="00DF79D5">
        <w:rPr>
          <w:sz w:val="28"/>
          <w:szCs w:val="28"/>
        </w:rPr>
        <w:t>экологичность</w:t>
      </w:r>
      <w:proofErr w:type="spellEnd"/>
      <w:r w:rsidRPr="00DF79D5">
        <w:rPr>
          <w:sz w:val="28"/>
          <w:szCs w:val="28"/>
        </w:rPr>
        <w:t>, отсутствие мерцания и ровный свет. Это и есть качество современной технологии.</w:t>
      </w:r>
    </w:p>
    <w:p w:rsidR="00DF79D5" w:rsidRPr="00DF79D5" w:rsidRDefault="00DF79D5" w:rsidP="00DF79D5">
      <w:pPr>
        <w:rPr>
          <w:sz w:val="28"/>
          <w:szCs w:val="28"/>
        </w:rPr>
      </w:pPr>
      <w:r w:rsidRPr="00DF79D5">
        <w:rPr>
          <w:sz w:val="28"/>
          <w:szCs w:val="28"/>
        </w:rPr>
        <w:br w:type="page"/>
      </w:r>
      <w:r w:rsidRPr="00DF79D5">
        <w:rPr>
          <w:sz w:val="28"/>
          <w:szCs w:val="28"/>
        </w:rPr>
        <w:lastRenderedPageBreak/>
        <w:t>Таблица 11. Параметры рассматриваемых типов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02"/>
        <w:gridCol w:w="1600"/>
        <w:gridCol w:w="2084"/>
        <w:gridCol w:w="2251"/>
        <w:gridCol w:w="1432"/>
      </w:tblGrid>
      <w:tr w:rsidR="00DF79D5" w:rsidRPr="00DF79D5" w:rsidTr="0011454B">
        <w:tc>
          <w:tcPr>
            <w:tcW w:w="832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1402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Тип</w:t>
            </w:r>
          </w:p>
        </w:tc>
        <w:tc>
          <w:tcPr>
            <w:tcW w:w="1467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Номинальная мощность, </w:t>
            </w:r>
            <w:proofErr w:type="gramStart"/>
            <w:r w:rsidRPr="00DF79D5">
              <w:t>Вт</w:t>
            </w:r>
            <w:proofErr w:type="gramEnd"/>
          </w:p>
        </w:tc>
        <w:tc>
          <w:tcPr>
            <w:tcW w:w="2084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 xml:space="preserve">Потребляемая активная мощность, </w:t>
            </w:r>
            <w:proofErr w:type="gramStart"/>
            <w:r w:rsidRPr="00DF79D5">
              <w:t>Вт</w:t>
            </w:r>
            <w:proofErr w:type="gramEnd"/>
          </w:p>
        </w:tc>
        <w:tc>
          <w:tcPr>
            <w:tcW w:w="2178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Средняя продолжительность горения, часов</w:t>
            </w:r>
          </w:p>
        </w:tc>
        <w:tc>
          <w:tcPr>
            <w:tcW w:w="1432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Световой поток, Лм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ДРЛ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ДРЛ-125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125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140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12000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6000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ДРЛ-250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250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280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12000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13000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ДРЛ-400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400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450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15000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24000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ДНАТ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ДНАТ-100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100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115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6000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9400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ДНАТ-150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150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170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10000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14000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ДНАТ-250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250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290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15000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24000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ДНАТ-400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400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460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15000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47500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СД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аналог ДРЛ-250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80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80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до 100000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5000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Таблица 12. Сравнительная характеристика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2424"/>
        <w:gridCol w:w="2473"/>
        <w:gridCol w:w="2520"/>
      </w:tblGrid>
      <w:tr w:rsidR="00DF79D5" w:rsidRPr="00DF79D5" w:rsidTr="0011454B">
        <w:tc>
          <w:tcPr>
            <w:tcW w:w="3720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Тип лампы</w:t>
            </w:r>
          </w:p>
        </w:tc>
        <w:tc>
          <w:tcPr>
            <w:tcW w:w="3720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ДРЛ-250</w:t>
            </w:r>
          </w:p>
        </w:tc>
        <w:tc>
          <w:tcPr>
            <w:tcW w:w="3720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ДНАТ-150</w:t>
            </w:r>
          </w:p>
        </w:tc>
        <w:tc>
          <w:tcPr>
            <w:tcW w:w="3720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СД светильник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Световой поток, Лм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13000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14000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5000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 xml:space="preserve">Потребление, </w:t>
            </w:r>
            <w:proofErr w:type="gramStart"/>
            <w:r w:rsidRPr="00DF79D5">
              <w:t>Вт</w:t>
            </w:r>
            <w:proofErr w:type="gramEnd"/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280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170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80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Срок службы, часов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12тыс.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10тыс.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до 100тыс.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Контрастность и цветопередача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очень 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отличная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Механическая прочность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средняя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средняя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отличная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Температурная устойчивость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очень 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отличная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Устойчивость к перепадам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отличная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Время выхода в рабочий режим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10-15 минут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10-15 минут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мгновенно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Нагревается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сильно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сильно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слабо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Экологическая безопасность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лампа содержит до 100мг паров ртути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лампа содержит натриево-ртутную амальгаму и ксенон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абсолютно безвредна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</w:t>
      </w:r>
      <w:proofErr w:type="gramStart"/>
      <w:r w:rsidRPr="00DF79D5">
        <w:rPr>
          <w:sz w:val="28"/>
          <w:szCs w:val="28"/>
        </w:rPr>
        <w:t>Например</w:t>
      </w:r>
      <w:proofErr w:type="gramEnd"/>
      <w:r w:rsidRPr="00DF79D5">
        <w:rPr>
          <w:sz w:val="28"/>
          <w:szCs w:val="28"/>
        </w:rPr>
        <w:t xml:space="preserve"> известно, что лампа ДНАТ крайне</w:t>
      </w:r>
      <w:r>
        <w:rPr>
          <w:sz w:val="28"/>
          <w:szCs w:val="28"/>
        </w:rPr>
        <w:t xml:space="preserve"> чувствительна к отклонению от «комфортных»</w:t>
      </w:r>
      <w:r w:rsidRPr="00DF79D5">
        <w:rPr>
          <w:sz w:val="28"/>
          <w:szCs w:val="28"/>
        </w:rPr>
        <w:t xml:space="preserve"> значений температуры. Такие отклонения отрицательно влияют на </w:t>
      </w:r>
      <w:proofErr w:type="gramStart"/>
      <w:r w:rsidRPr="00DF79D5">
        <w:rPr>
          <w:sz w:val="28"/>
          <w:szCs w:val="28"/>
        </w:rPr>
        <w:t>светоотдачу</w:t>
      </w:r>
      <w:proofErr w:type="gramEnd"/>
      <w:r w:rsidRPr="00DF79D5">
        <w:rPr>
          <w:sz w:val="28"/>
          <w:szCs w:val="28"/>
        </w:rPr>
        <w:t xml:space="preserve"> и приводит к резкому снижению срока службы.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Эффективность использования данных типов светильников.</w:t>
      </w:r>
    </w:p>
    <w:p w:rsidR="00DF79D5" w:rsidRPr="00DF79D5" w:rsidRDefault="00DF79D5" w:rsidP="00DF79D5">
      <w:pPr>
        <w:numPr>
          <w:ilvl w:val="0"/>
          <w:numId w:val="26"/>
        </w:numPr>
        <w:jc w:val="both"/>
        <w:rPr>
          <w:sz w:val="28"/>
          <w:szCs w:val="28"/>
        </w:rPr>
      </w:pPr>
      <w:r w:rsidRPr="00DF79D5">
        <w:rPr>
          <w:b/>
          <w:sz w:val="28"/>
          <w:szCs w:val="28"/>
        </w:rPr>
        <w:t>ДРЛ</w:t>
      </w:r>
      <w:r w:rsidRPr="00DF79D5">
        <w:rPr>
          <w:sz w:val="28"/>
          <w:szCs w:val="28"/>
        </w:rPr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DF79D5" w:rsidRPr="00DF79D5" w:rsidRDefault="00DF79D5" w:rsidP="00DF79D5">
      <w:pPr>
        <w:numPr>
          <w:ilvl w:val="0"/>
          <w:numId w:val="26"/>
        </w:numPr>
        <w:jc w:val="both"/>
        <w:rPr>
          <w:sz w:val="28"/>
          <w:szCs w:val="28"/>
        </w:rPr>
      </w:pPr>
      <w:r w:rsidRPr="00DF79D5">
        <w:rPr>
          <w:b/>
          <w:sz w:val="28"/>
          <w:szCs w:val="28"/>
        </w:rPr>
        <w:t>ДНАТ.</w:t>
      </w:r>
      <w:r w:rsidRPr="00DF79D5">
        <w:rPr>
          <w:sz w:val="28"/>
          <w:szCs w:val="28"/>
        </w:rPr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</w:t>
      </w:r>
      <w:r w:rsidRPr="00DF79D5">
        <w:rPr>
          <w:sz w:val="28"/>
          <w:szCs w:val="28"/>
        </w:rPr>
        <w:lastRenderedPageBreak/>
        <w:t>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DF79D5" w:rsidRPr="00DF79D5" w:rsidRDefault="00DF79D5" w:rsidP="00DF79D5">
      <w:pPr>
        <w:numPr>
          <w:ilvl w:val="0"/>
          <w:numId w:val="26"/>
        </w:numPr>
        <w:jc w:val="both"/>
        <w:rPr>
          <w:sz w:val="28"/>
          <w:szCs w:val="28"/>
        </w:rPr>
      </w:pPr>
      <w:r w:rsidRPr="00DF79D5">
        <w:rPr>
          <w:b/>
          <w:sz w:val="28"/>
          <w:szCs w:val="28"/>
        </w:rPr>
        <w:t>Светодиоды.</w:t>
      </w:r>
      <w:r w:rsidRPr="00DF79D5">
        <w:rPr>
          <w:sz w:val="28"/>
          <w:szCs w:val="28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время</w:t>
      </w:r>
      <w:r>
        <w:rPr>
          <w:sz w:val="28"/>
          <w:szCs w:val="28"/>
        </w:rPr>
        <w:t>,</w:t>
      </w:r>
      <w:r w:rsidRPr="00DF79D5">
        <w:rPr>
          <w:sz w:val="28"/>
          <w:szCs w:val="28"/>
        </w:rPr>
        <w:t xml:space="preserve"> выдавая самый качественный свет по сравнению с другими технологиями.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 учетом возможностей местного бюджета, администрацией МО Никольское городское поселение Тосненского района Ленинградской области выбрана стратегия перехода от светильников с лампами ДРЛ к светильникам с лампами ДНАТ. С учетом мощности светильников с лампами ДРЛ, замена будет производиться на светильники с лампами ДНАТ эквивалентные по световому потоку. Светильнику с лампой ДРЛ-400 соответствует светильник с лампой ДНАТ-250, светильнику с лампой ДРЛ-250 соответствует светильник с лампой ДНАТ-150. Затраты на замену 853 светильников с лампами ДРЛ на светильники лампами ДНАТ составят 853 шт.*3000 руб./шт. = 2 559,0 тыс. руб.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Использование в системе уличного освещения натриевых ламп вместо ртутных ламп обеспечивает экономию электроэнергии до 40% при заданном уровне освещенности. 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232 светильников с  лампами ДРЛ-400, на эквивалентные и более экономичные светильники с лампами ДНАТ-250: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- Один светильник с лампой ДРЛ-400 в среднем потребляет 450 Вт*ч активной мощности, 232 светильника потребляет – 232*450 Вт*ч=104400 Вт*ч.= 104,4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104,4 </w:t>
      </w:r>
      <w:proofErr w:type="spellStart"/>
      <w:r w:rsidRPr="00DF79D5">
        <w:rPr>
          <w:sz w:val="28"/>
          <w:szCs w:val="28"/>
        </w:rPr>
        <w:t>кВт</w:t>
      </w:r>
      <w:proofErr w:type="gramStart"/>
      <w:r w:rsidRPr="00DF79D5">
        <w:rPr>
          <w:sz w:val="28"/>
          <w:szCs w:val="28"/>
        </w:rPr>
        <w:t>.ч</w:t>
      </w:r>
      <w:proofErr w:type="spellEnd"/>
      <w:proofErr w:type="gramEnd"/>
      <w:r w:rsidRPr="00DF79D5">
        <w:rPr>
          <w:sz w:val="28"/>
          <w:szCs w:val="28"/>
        </w:rPr>
        <w:t>.*3750 ч.=391500 кВт*ч./год.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- Аналогичный расчет произведем для светильников с лампами ДНАТ. Светильник с лампой ДНАТ-250 потребляет 290 </w:t>
      </w:r>
      <w:proofErr w:type="spellStart"/>
      <w:r w:rsidRPr="00DF79D5">
        <w:rPr>
          <w:sz w:val="28"/>
          <w:szCs w:val="28"/>
        </w:rPr>
        <w:t>Вт.</w:t>
      </w:r>
      <w:proofErr w:type="gramStart"/>
      <w:r w:rsidRPr="00DF79D5">
        <w:rPr>
          <w:sz w:val="28"/>
          <w:szCs w:val="28"/>
        </w:rPr>
        <w:t>ч</w:t>
      </w:r>
      <w:proofErr w:type="spellEnd"/>
      <w:proofErr w:type="gramEnd"/>
      <w:r w:rsidRPr="00DF79D5">
        <w:rPr>
          <w:sz w:val="28"/>
          <w:szCs w:val="28"/>
        </w:rPr>
        <w:t xml:space="preserve"> активной мощности, 232*290=67280 </w:t>
      </w:r>
      <w:proofErr w:type="spellStart"/>
      <w:r w:rsidRPr="00DF79D5">
        <w:rPr>
          <w:sz w:val="28"/>
          <w:szCs w:val="28"/>
        </w:rPr>
        <w:t>Вт.ч</w:t>
      </w:r>
      <w:proofErr w:type="spellEnd"/>
      <w:r w:rsidRPr="00DF79D5">
        <w:rPr>
          <w:sz w:val="28"/>
          <w:szCs w:val="28"/>
        </w:rPr>
        <w:t xml:space="preserve">.= 67,28 </w:t>
      </w:r>
      <w:proofErr w:type="spellStart"/>
      <w:r w:rsidRPr="00DF79D5">
        <w:rPr>
          <w:sz w:val="28"/>
          <w:szCs w:val="28"/>
        </w:rPr>
        <w:t>кВт.ч</w:t>
      </w:r>
      <w:proofErr w:type="spellEnd"/>
      <w:r w:rsidRPr="00DF79D5">
        <w:rPr>
          <w:sz w:val="28"/>
          <w:szCs w:val="28"/>
        </w:rPr>
        <w:t>., потребление за год составит: 67,28*3750=</w:t>
      </w:r>
      <w:r w:rsidRPr="00DF79D5">
        <w:rPr>
          <w:sz w:val="28"/>
        </w:rPr>
        <w:t xml:space="preserve"> </w:t>
      </w:r>
      <w:r w:rsidRPr="00DF79D5">
        <w:rPr>
          <w:sz w:val="28"/>
          <w:szCs w:val="28"/>
        </w:rPr>
        <w:t>252300 кВт*ч/год.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Экономия потребления электрической энергии при замене 232 светильников с лампами ДРЛ-400 на светильники с лампами ДНАТ-250 за год составит: 391500-252300=139200 кВт*</w:t>
      </w:r>
      <w:proofErr w:type="gramStart"/>
      <w:r w:rsidRPr="00DF79D5">
        <w:rPr>
          <w:sz w:val="28"/>
          <w:szCs w:val="28"/>
        </w:rPr>
        <w:t>ч</w:t>
      </w:r>
      <w:proofErr w:type="gramEnd"/>
      <w:r w:rsidRPr="00DF79D5">
        <w:rPr>
          <w:sz w:val="28"/>
          <w:szCs w:val="28"/>
        </w:rPr>
        <w:t>/год</w:t>
      </w:r>
    </w:p>
    <w:p w:rsidR="00DF79D5" w:rsidRPr="00DF79D5" w:rsidRDefault="00DF79D5" w:rsidP="00DF79D5">
      <w:pPr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621 светильников с  лампами ДРЛ-250, на эквивалентные и более экономичные светильники с лампами ДНАТ-150: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- Один светильник с лампой ДРЛ-250 в среднем потребляет 280 Вт*ч активной мощности, 621 светильника потребляет – 621*280 Вт*ч=173880Вт*ч. = 173,88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173,88 </w:t>
      </w:r>
      <w:proofErr w:type="spellStart"/>
      <w:r w:rsidRPr="00DF79D5">
        <w:rPr>
          <w:sz w:val="28"/>
          <w:szCs w:val="28"/>
        </w:rPr>
        <w:t>кВт</w:t>
      </w:r>
      <w:proofErr w:type="gramStart"/>
      <w:r w:rsidRPr="00DF79D5">
        <w:rPr>
          <w:sz w:val="28"/>
          <w:szCs w:val="28"/>
        </w:rPr>
        <w:t>.ч</w:t>
      </w:r>
      <w:proofErr w:type="spellEnd"/>
      <w:proofErr w:type="gramEnd"/>
      <w:r w:rsidRPr="00DF79D5">
        <w:rPr>
          <w:sz w:val="28"/>
          <w:szCs w:val="28"/>
        </w:rPr>
        <w:t>.*3750 ч.=652050 кВт*ч./год.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- Аналогичный расчет произведем для светильников с лампами ДНАТ. Светильник с лампой ДНАТ-150 потребляет 170 </w:t>
      </w:r>
      <w:proofErr w:type="spellStart"/>
      <w:r w:rsidRPr="00DF79D5">
        <w:rPr>
          <w:sz w:val="28"/>
          <w:szCs w:val="28"/>
        </w:rPr>
        <w:t>Вт.</w:t>
      </w:r>
      <w:proofErr w:type="gramStart"/>
      <w:r w:rsidRPr="00DF79D5">
        <w:rPr>
          <w:sz w:val="28"/>
          <w:szCs w:val="28"/>
        </w:rPr>
        <w:t>ч</w:t>
      </w:r>
      <w:proofErr w:type="spellEnd"/>
      <w:proofErr w:type="gramEnd"/>
      <w:r w:rsidRPr="00DF79D5">
        <w:rPr>
          <w:sz w:val="28"/>
          <w:szCs w:val="28"/>
        </w:rPr>
        <w:t xml:space="preserve"> активной мощности, 621*170=105570 </w:t>
      </w:r>
      <w:proofErr w:type="spellStart"/>
      <w:r w:rsidRPr="00DF79D5">
        <w:rPr>
          <w:sz w:val="28"/>
          <w:szCs w:val="28"/>
        </w:rPr>
        <w:t>Вт.ч</w:t>
      </w:r>
      <w:proofErr w:type="spellEnd"/>
      <w:r w:rsidRPr="00DF79D5">
        <w:rPr>
          <w:sz w:val="28"/>
          <w:szCs w:val="28"/>
        </w:rPr>
        <w:t xml:space="preserve">.= 105,57 </w:t>
      </w:r>
      <w:proofErr w:type="spellStart"/>
      <w:r w:rsidRPr="00DF79D5">
        <w:rPr>
          <w:sz w:val="28"/>
          <w:szCs w:val="28"/>
        </w:rPr>
        <w:t>кВт.ч</w:t>
      </w:r>
      <w:proofErr w:type="spellEnd"/>
      <w:r w:rsidRPr="00DF79D5">
        <w:rPr>
          <w:sz w:val="28"/>
          <w:szCs w:val="28"/>
        </w:rPr>
        <w:t>., потребление за год составит: 105,57*3750=</w:t>
      </w:r>
      <w:r w:rsidRPr="00DF79D5">
        <w:rPr>
          <w:sz w:val="28"/>
        </w:rPr>
        <w:t xml:space="preserve"> </w:t>
      </w:r>
      <w:r w:rsidRPr="00DF79D5">
        <w:rPr>
          <w:sz w:val="28"/>
          <w:szCs w:val="28"/>
        </w:rPr>
        <w:t>395887,5 кВт*ч/год.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Экономия потребления электрической энергии при замене 621 светильников с лампами ДРЛ-250 на светильники с лампами ДНАТ-150 за год составит: 652050-395887,5 =256162,5 кВт*</w:t>
      </w:r>
      <w:proofErr w:type="gramStart"/>
      <w:r w:rsidRPr="00DF79D5">
        <w:rPr>
          <w:sz w:val="28"/>
          <w:szCs w:val="28"/>
        </w:rPr>
        <w:t>ч</w:t>
      </w:r>
      <w:proofErr w:type="gramEnd"/>
      <w:r w:rsidRPr="00DF79D5">
        <w:rPr>
          <w:sz w:val="28"/>
          <w:szCs w:val="28"/>
        </w:rPr>
        <w:t>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Далее рассчитаем экономический эффект от замены светильника с лампой ДРЛ </w:t>
      </w:r>
      <w:proofErr w:type="gramStart"/>
      <w:r w:rsidRPr="00DF79D5">
        <w:rPr>
          <w:sz w:val="28"/>
          <w:szCs w:val="28"/>
        </w:rPr>
        <w:t>на</w:t>
      </w:r>
      <w:proofErr w:type="gramEnd"/>
      <w:r w:rsidRPr="00DF79D5">
        <w:rPr>
          <w:sz w:val="28"/>
          <w:szCs w:val="28"/>
        </w:rPr>
        <w:t xml:space="preserve"> более </w:t>
      </w:r>
      <w:proofErr w:type="spellStart"/>
      <w:r w:rsidRPr="00DF79D5">
        <w:rPr>
          <w:sz w:val="28"/>
          <w:szCs w:val="28"/>
        </w:rPr>
        <w:t>энергоэффективные</w:t>
      </w:r>
      <w:proofErr w:type="spellEnd"/>
      <w:r w:rsidRPr="00DF79D5">
        <w:rPr>
          <w:sz w:val="28"/>
          <w:szCs w:val="28"/>
        </w:rPr>
        <w:t>. В 2016 году планируется заменить 232 светильника с ламп ДРЛ-400 на светильники с лампами ДНАТ-250, необходимые средства на замену составят 696 тыс. руб. В 2017 году планируется заменить 621 светильник с лампой ДРЛ-250 на светильники с лампами ДНАТ-150, необходимые средства на замену составят 1 863 тысячи рублей.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Средний тариф на электроэнергию в 2014 году составил 3 руб./</w:t>
      </w:r>
      <w:proofErr w:type="spellStart"/>
      <w:r w:rsidRPr="00DF79D5">
        <w:rPr>
          <w:sz w:val="28"/>
          <w:szCs w:val="28"/>
        </w:rPr>
        <w:t>кВт</w:t>
      </w:r>
      <w:proofErr w:type="gramStart"/>
      <w:r w:rsidRPr="00DF79D5">
        <w:rPr>
          <w:sz w:val="28"/>
          <w:szCs w:val="28"/>
        </w:rPr>
        <w:t>.ч</w:t>
      </w:r>
      <w:proofErr w:type="spellEnd"/>
      <w:proofErr w:type="gramEnd"/>
      <w:r w:rsidRPr="00DF79D5">
        <w:rPr>
          <w:sz w:val="28"/>
          <w:szCs w:val="28"/>
        </w:rPr>
        <w:t>. с учётом НДС 18%, (в расчетах учтен коэффициент индексации тарифа на каждый последующий год - 1,15 ).</w:t>
      </w:r>
    </w:p>
    <w:p w:rsidR="00DF79D5" w:rsidRPr="00DF79D5" w:rsidRDefault="00DF79D5" w:rsidP="00DF79D5">
      <w:pPr>
        <w:rPr>
          <w:sz w:val="28"/>
          <w:szCs w:val="28"/>
        </w:rPr>
      </w:pPr>
      <w:r w:rsidRPr="00DF79D5">
        <w:rPr>
          <w:sz w:val="28"/>
          <w:szCs w:val="28"/>
        </w:rPr>
        <w:br w:type="page"/>
      </w:r>
      <w:r w:rsidRPr="00DF79D5">
        <w:rPr>
          <w:sz w:val="28"/>
          <w:szCs w:val="28"/>
        </w:rPr>
        <w:lastRenderedPageBreak/>
        <w:t xml:space="preserve">Таблица 13. Расчет экономического эффекта от замены светильников с лампами ДРЛ, </w:t>
      </w:r>
      <w:proofErr w:type="gramStart"/>
      <w:r w:rsidRPr="00DF79D5">
        <w:rPr>
          <w:sz w:val="28"/>
          <w:szCs w:val="28"/>
        </w:rPr>
        <w:t>на</w:t>
      </w:r>
      <w:proofErr w:type="gramEnd"/>
      <w:r w:rsidRPr="00DF79D5">
        <w:rPr>
          <w:sz w:val="28"/>
          <w:szCs w:val="28"/>
        </w:rPr>
        <w:t xml:space="preserve"> более </w:t>
      </w:r>
      <w:proofErr w:type="spellStart"/>
      <w:r w:rsidRPr="00DF79D5">
        <w:rPr>
          <w:sz w:val="28"/>
          <w:szCs w:val="28"/>
        </w:rPr>
        <w:t>энергоэффективные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1621"/>
        <w:gridCol w:w="1217"/>
        <w:gridCol w:w="1217"/>
        <w:gridCol w:w="1217"/>
        <w:gridCol w:w="1217"/>
      </w:tblGrid>
      <w:tr w:rsidR="00DF79D5" w:rsidRPr="00DF79D5" w:rsidTr="0011454B">
        <w:trPr>
          <w:trHeight w:val="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Наименование энергетического ресурса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79D5">
                <w:rPr>
                  <w:color w:val="000000"/>
                </w:rPr>
                <w:t>2017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Затраты (нарастающим итогом)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696,00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2559,00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2559,00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Без замены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тыс. </w:t>
            </w:r>
            <w:proofErr w:type="spellStart"/>
            <w:r w:rsidRPr="00DF79D5">
              <w:rPr>
                <w:color w:val="000000"/>
              </w:rPr>
              <w:t>кВт</w:t>
            </w:r>
            <w:proofErr w:type="gramStart"/>
            <w:r w:rsidRPr="00DF79D5">
              <w:rPr>
                <w:color w:val="000000"/>
              </w:rPr>
              <w:t>.ч</w:t>
            </w:r>
            <w:proofErr w:type="spellEnd"/>
            <w:proofErr w:type="gramEnd"/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2716,49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3123,96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3592,55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При замене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тыс. </w:t>
            </w:r>
            <w:proofErr w:type="spellStart"/>
            <w:r w:rsidRPr="00DF79D5">
              <w:rPr>
                <w:color w:val="000000"/>
              </w:rPr>
              <w:t>кВт</w:t>
            </w:r>
            <w:proofErr w:type="gramStart"/>
            <w:r w:rsidRPr="00DF79D5">
              <w:rPr>
                <w:color w:val="000000"/>
              </w:rPr>
              <w:t>.ч</w:t>
            </w:r>
            <w:proofErr w:type="spellEnd"/>
            <w:proofErr w:type="gramEnd"/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648,19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508,46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508,46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2236,25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2017,32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2319,92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Экономия (нарастающим итогом)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тыс. </w:t>
            </w:r>
            <w:proofErr w:type="spellStart"/>
            <w:r w:rsidRPr="00DF79D5">
              <w:rPr>
                <w:color w:val="000000"/>
              </w:rPr>
              <w:t>кВт</w:t>
            </w:r>
            <w:proofErr w:type="gramStart"/>
            <w:r w:rsidRPr="00DF79D5">
              <w:rPr>
                <w:color w:val="000000"/>
              </w:rPr>
              <w:t>.ч</w:t>
            </w:r>
            <w:proofErr w:type="spellEnd"/>
            <w:proofErr w:type="gramEnd"/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139,20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418,13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697,05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480,24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1586,87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2859,51</w:t>
            </w:r>
          </w:p>
        </w:tc>
      </w:tr>
    </w:tbl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</w:p>
    <w:p w:rsidR="004E564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По результатам расчетов в таблице 13 затраты нарастающим итогом за период реализации программы составляют 2559 тыс. руб., экономия нарастающим итогом – 2859,51 тыс. руб., в натуральном выражении – 697,05тыс. </w:t>
      </w:r>
      <w:proofErr w:type="spellStart"/>
      <w:r w:rsidRPr="00DF79D5">
        <w:rPr>
          <w:sz w:val="28"/>
        </w:rPr>
        <w:t>кВт</w:t>
      </w:r>
      <w:proofErr w:type="gramStart"/>
      <w:r w:rsidRPr="00DF79D5">
        <w:rPr>
          <w:sz w:val="28"/>
        </w:rPr>
        <w:t>.ч</w:t>
      </w:r>
      <w:proofErr w:type="spellEnd"/>
      <w:proofErr w:type="gramEnd"/>
      <w:r w:rsidRPr="00DF79D5">
        <w:rPr>
          <w:sz w:val="28"/>
        </w:rPr>
        <w:t xml:space="preserve">., окупаемость за период реализации настоящей Программы происходит в третий год реализации мероприятия.                       </w:t>
      </w: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DF79D5" w:rsidRPr="004E5645" w:rsidRDefault="004E5645" w:rsidP="00DF79D5">
      <w:pPr>
        <w:ind w:firstLine="709"/>
        <w:jc w:val="both"/>
        <w:rPr>
          <w:b/>
          <w:sz w:val="28"/>
        </w:rPr>
      </w:pPr>
      <w:r w:rsidRPr="004E5645">
        <w:rPr>
          <w:b/>
          <w:sz w:val="28"/>
        </w:rPr>
        <w:lastRenderedPageBreak/>
        <w:t>4.4.</w:t>
      </w:r>
      <w:r w:rsidR="00DF79D5" w:rsidRPr="004E5645">
        <w:rPr>
          <w:b/>
          <w:sz w:val="28"/>
        </w:rPr>
        <w:t xml:space="preserve"> </w:t>
      </w:r>
      <w:bookmarkStart w:id="61" w:name="_Toc283218746"/>
      <w:bookmarkStart w:id="62" w:name="_Toc284838311"/>
      <w:bookmarkStart w:id="63" w:name="_Toc284838589"/>
      <w:bookmarkStart w:id="64" w:name="_Toc286650234"/>
      <w:bookmarkStart w:id="65" w:name="_Toc290045191"/>
      <w:bookmarkStart w:id="66" w:name="_Toc290544414"/>
      <w:r w:rsidR="00DF79D5" w:rsidRPr="004E5645">
        <w:rPr>
          <w:b/>
          <w:sz w:val="28"/>
        </w:rPr>
        <w:t>Подпрограмма «Энергосбережение и повышение энергетической эффективности в бюджетной сфере»</w:t>
      </w:r>
      <w:bookmarkEnd w:id="61"/>
      <w:bookmarkEnd w:id="62"/>
      <w:bookmarkEnd w:id="63"/>
      <w:bookmarkEnd w:id="64"/>
      <w:bookmarkEnd w:id="65"/>
      <w:bookmarkEnd w:id="66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29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В МО Никольское городское поселение Тосненского района Ленинградской области действует пять муниципальных учреждений: </w:t>
      </w:r>
    </w:p>
    <w:p w:rsidR="00DF79D5" w:rsidRPr="00DF79D5" w:rsidRDefault="00DF79D5" w:rsidP="00DF79D5">
      <w:pPr>
        <w:autoSpaceDE w:val="0"/>
        <w:autoSpaceDN w:val="0"/>
        <w:adjustRightInd w:val="0"/>
        <w:spacing w:before="29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1. Администрация МО Никольское городское поселение Тосненского района Ленинградской области.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proofErr w:type="gramStart"/>
      <w:r w:rsidRPr="00DF79D5">
        <w:rPr>
          <w:sz w:val="28"/>
        </w:rPr>
        <w:t>Адрес - г. Никольское, Тосненский район, Ленинградская область, первое здание - ул. Комсомольская дом 12А, второе здание - ул. Зеленая дом 32, третье здание - ул.  Спортивная дом 5, четвертое здание - ул. Спортивная дом 12 , пятое здание - ул. Садовая д.1а (арендуется ОАО «ЖКХ г. Никольское»).</w:t>
      </w:r>
      <w:proofErr w:type="gramEnd"/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Телефон - 8(813 -61)- 52-309.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E-</w:t>
      </w:r>
      <w:proofErr w:type="spellStart"/>
      <w:r w:rsidRPr="00DF79D5">
        <w:rPr>
          <w:sz w:val="28"/>
        </w:rPr>
        <w:t>mail</w:t>
      </w:r>
      <w:proofErr w:type="spellEnd"/>
      <w:r w:rsidRPr="00DF79D5">
        <w:rPr>
          <w:sz w:val="28"/>
        </w:rPr>
        <w:t>: Nikolskoeadm@mail.ru.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Глава администрации - Шикалов Станислав Анатольевич.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Ответственный за разработку и реализацию программных мероприятий - Заместитель  главы администрации Смирнов Александр Юрьевич.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Число работников - 278 человек.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Количество зданий, занимаемых муниципальным учреждением - 4 ед.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Площадь здания: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Площадь застройки – </w:t>
      </w:r>
      <w:smartTag w:uri="urn:schemas-microsoft-com:office:smarttags" w:element="metricconverter">
        <w:smartTagPr>
          <w:attr w:name="ProductID" w:val="1961,4 м2"/>
        </w:smartTagPr>
        <w:r w:rsidRPr="00DF79D5">
          <w:rPr>
            <w:sz w:val="28"/>
          </w:rPr>
          <w:t>1961,4 м</w:t>
        </w:r>
        <w:proofErr w:type="gramStart"/>
        <w:r w:rsidRPr="00DF79D5">
          <w:rPr>
            <w:sz w:val="28"/>
          </w:rPr>
          <w:t>2</w:t>
        </w:r>
      </w:smartTag>
      <w:proofErr w:type="gramEnd"/>
      <w:r w:rsidRPr="00DF79D5">
        <w:rPr>
          <w:sz w:val="28"/>
        </w:rPr>
        <w:t>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Отапливаемая площадь – </w:t>
      </w:r>
      <w:smartTag w:uri="urn:schemas-microsoft-com:office:smarttags" w:element="metricconverter">
        <w:smartTagPr>
          <w:attr w:name="ProductID" w:val="1961,4 м2"/>
        </w:smartTagPr>
        <w:r w:rsidRPr="00DF79D5">
          <w:rPr>
            <w:sz w:val="28"/>
          </w:rPr>
          <w:t>1961,4 м</w:t>
        </w:r>
        <w:proofErr w:type="gramStart"/>
        <w:r w:rsidRPr="00DF79D5">
          <w:rPr>
            <w:sz w:val="28"/>
          </w:rPr>
          <w:t>2</w:t>
        </w:r>
      </w:smartTag>
      <w:proofErr w:type="gramEnd"/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2. МУ «Спортивно-досуговый центр «Надежда».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proofErr w:type="gramStart"/>
      <w:r w:rsidRPr="00DF79D5">
        <w:rPr>
          <w:sz w:val="28"/>
        </w:rPr>
        <w:t>Адрес:  г. Никольское, Тосненский район, Ленинградская область, ул. Дачная д.6.</w:t>
      </w:r>
      <w:proofErr w:type="gramEnd"/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Телефон - 8(813-61) 54-443.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Руководитель учреждения - директор Пивоваров Алексей Валериевич.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Ответственный за разработку и реализацию программных мероприятий - директор Пивоваров Алексей Валериевич.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Число работников - 12 человек.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Количество зданий, занимаемых муниципальным учреждением - 1 ед.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Площадь здания: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Площадь застройки – </w:t>
      </w:r>
      <w:smartTag w:uri="urn:schemas-microsoft-com:office:smarttags" w:element="metricconverter">
        <w:smartTagPr>
          <w:attr w:name="ProductID" w:val="764,5 м2"/>
        </w:smartTagPr>
        <w:r w:rsidRPr="00DF79D5">
          <w:rPr>
            <w:sz w:val="28"/>
          </w:rPr>
          <w:t>764,5 м</w:t>
        </w:r>
        <w:proofErr w:type="gramStart"/>
        <w:r w:rsidRPr="00DF79D5">
          <w:rPr>
            <w:sz w:val="28"/>
          </w:rPr>
          <w:t>2</w:t>
        </w:r>
      </w:smartTag>
      <w:proofErr w:type="gramEnd"/>
      <w:r w:rsidRPr="00DF79D5">
        <w:rPr>
          <w:sz w:val="28"/>
        </w:rPr>
        <w:t>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>Отапливаемая площадь – 764,5м</w:t>
      </w:r>
      <w:proofErr w:type="gramStart"/>
      <w:r w:rsidRPr="00DF79D5">
        <w:rPr>
          <w:sz w:val="28"/>
        </w:rPr>
        <w:t>2</w:t>
      </w:r>
      <w:proofErr w:type="gramEnd"/>
      <w:r w:rsidRPr="00DF79D5">
        <w:rPr>
          <w:sz w:val="28"/>
        </w:rPr>
        <w:t>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3. МУК «Никольский дом культуры».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Адрес - г. Никольское, Тосненский район, Ленинградская область, Советский пр. 166а.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Телефон - 8(813) -61- 53-432.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  <w:lang w:val="en-US"/>
        </w:rPr>
        <w:t>E</w:t>
      </w:r>
      <w:r w:rsidRPr="00DF79D5">
        <w:rPr>
          <w:sz w:val="28"/>
        </w:rPr>
        <w:t>-</w:t>
      </w:r>
      <w:r w:rsidRPr="00DF79D5">
        <w:rPr>
          <w:sz w:val="28"/>
          <w:lang w:val="en-US"/>
        </w:rPr>
        <w:t>mail</w:t>
      </w:r>
      <w:r w:rsidRPr="00DF79D5">
        <w:rPr>
          <w:sz w:val="28"/>
        </w:rPr>
        <w:t xml:space="preserve">: </w:t>
      </w:r>
      <w:proofErr w:type="spellStart"/>
      <w:r w:rsidRPr="00DF79D5">
        <w:rPr>
          <w:sz w:val="28"/>
          <w:lang w:val="en-US"/>
        </w:rPr>
        <w:t>dk</w:t>
      </w:r>
      <w:proofErr w:type="spellEnd"/>
      <w:r w:rsidRPr="00DF79D5">
        <w:rPr>
          <w:sz w:val="28"/>
        </w:rPr>
        <w:t>-</w:t>
      </w:r>
      <w:proofErr w:type="spellStart"/>
      <w:r w:rsidRPr="00DF79D5">
        <w:rPr>
          <w:sz w:val="28"/>
          <w:lang w:val="en-US"/>
        </w:rPr>
        <w:t>nkl</w:t>
      </w:r>
      <w:proofErr w:type="spellEnd"/>
      <w:r w:rsidRPr="00DF79D5">
        <w:rPr>
          <w:sz w:val="28"/>
        </w:rPr>
        <w:t>@</w:t>
      </w:r>
      <w:proofErr w:type="spellStart"/>
      <w:r w:rsidRPr="00DF79D5">
        <w:rPr>
          <w:sz w:val="28"/>
          <w:lang w:val="en-US"/>
        </w:rPr>
        <w:t>yandex</w:t>
      </w:r>
      <w:proofErr w:type="spellEnd"/>
      <w:r w:rsidRPr="00DF79D5">
        <w:rPr>
          <w:sz w:val="28"/>
        </w:rPr>
        <w:t>.</w:t>
      </w:r>
      <w:proofErr w:type="spellStart"/>
      <w:r w:rsidRPr="00DF79D5">
        <w:rPr>
          <w:sz w:val="28"/>
          <w:lang w:val="en-US"/>
        </w:rPr>
        <w:t>ru</w:t>
      </w:r>
      <w:proofErr w:type="spellEnd"/>
      <w:r w:rsidRPr="00DF79D5">
        <w:rPr>
          <w:sz w:val="28"/>
        </w:rPr>
        <w:t>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lastRenderedPageBreak/>
        <w:t xml:space="preserve">Руководитель учреждения - директор ДК Богомазов Анатолий  Анатольевич. 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Ответственный за разработку и реализацию программных мероприятий - директор ДК Богомазов Анатолий Анатольевич.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Число работников - 29  человек.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Количество зданий, занимаемых муниципальным учреждением 1 ед.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Площадь здания: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Отапливаемая площадь – </w:t>
      </w:r>
      <w:smartTag w:uri="urn:schemas-microsoft-com:office:smarttags" w:element="metricconverter">
        <w:smartTagPr>
          <w:attr w:name="ProductID" w:val="2254,1 м2"/>
        </w:smartTagPr>
        <w:r w:rsidRPr="00DF79D5">
          <w:rPr>
            <w:sz w:val="28"/>
          </w:rPr>
          <w:t>2254,1 м</w:t>
        </w:r>
        <w:proofErr w:type="gramStart"/>
        <w:r w:rsidRPr="00DF79D5">
          <w:rPr>
            <w:sz w:val="28"/>
          </w:rPr>
          <w:t>2</w:t>
        </w:r>
      </w:smartTag>
      <w:proofErr w:type="gramEnd"/>
      <w:r w:rsidRPr="00DF79D5">
        <w:rPr>
          <w:sz w:val="28"/>
        </w:rPr>
        <w:t>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4. Баня на улице Зеленая.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Адрес - г. Никольское, Тосненский район, Ленинградская область, ул. Зеленая дом 20.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Число работников - 9 человек.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Количество зданий, занимаемых муниципальным учреждением - 1 ед.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Площадь здания: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Площадь застройки – </w:t>
      </w:r>
      <w:smartTag w:uri="urn:schemas-microsoft-com:office:smarttags" w:element="metricconverter">
        <w:smartTagPr>
          <w:attr w:name="ProductID" w:val="330,0 м2"/>
        </w:smartTagPr>
        <w:r w:rsidRPr="00DF79D5">
          <w:rPr>
            <w:sz w:val="28"/>
          </w:rPr>
          <w:t>330,0 м</w:t>
        </w:r>
        <w:proofErr w:type="gramStart"/>
        <w:r w:rsidRPr="00DF79D5">
          <w:rPr>
            <w:sz w:val="28"/>
          </w:rPr>
          <w:t>2</w:t>
        </w:r>
      </w:smartTag>
      <w:proofErr w:type="gramEnd"/>
      <w:r w:rsidRPr="00DF79D5">
        <w:rPr>
          <w:sz w:val="28"/>
        </w:rPr>
        <w:t>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Отапливаемая площадь – </w:t>
      </w:r>
      <w:smartTag w:uri="urn:schemas-microsoft-com:office:smarttags" w:element="metricconverter">
        <w:smartTagPr>
          <w:attr w:name="ProductID" w:val="330,0 м2"/>
        </w:smartTagPr>
        <w:r w:rsidRPr="00DF79D5">
          <w:rPr>
            <w:sz w:val="28"/>
          </w:rPr>
          <w:t>330,0 м</w:t>
        </w:r>
        <w:proofErr w:type="gramStart"/>
        <w:r w:rsidRPr="00DF79D5">
          <w:rPr>
            <w:sz w:val="28"/>
          </w:rPr>
          <w:t>2</w:t>
        </w:r>
      </w:smartTag>
      <w:proofErr w:type="gramEnd"/>
      <w:r w:rsidRPr="00DF79D5">
        <w:rPr>
          <w:sz w:val="28"/>
        </w:rPr>
        <w:t xml:space="preserve"> 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Данной подпрограммы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15% по сравнению с 2014 годом при соблюдении установленных санитарных правил, норм и повышении надежности обеспечения коммунальными услугами.</w:t>
      </w: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</w:t>
      </w:r>
    </w:p>
    <w:p w:rsidR="00DF79D5" w:rsidRPr="00DF79D5" w:rsidRDefault="00DF79D5" w:rsidP="00DF79D5">
      <w:pPr>
        <w:numPr>
          <w:ilvl w:val="0"/>
          <w:numId w:val="29"/>
        </w:numPr>
        <w:jc w:val="both"/>
        <w:rPr>
          <w:sz w:val="28"/>
        </w:rPr>
      </w:pPr>
      <w:r w:rsidRPr="00DF79D5">
        <w:rPr>
          <w:sz w:val="28"/>
        </w:rPr>
        <w:t>повышение тепловой защиты (утепление) зданий, строений, сооружений при капитальном ремонте  зданий, строений, сооружений;</w:t>
      </w:r>
    </w:p>
    <w:p w:rsidR="00DF79D5" w:rsidRPr="00DF79D5" w:rsidRDefault="00DF79D5" w:rsidP="00DF79D5">
      <w:pPr>
        <w:numPr>
          <w:ilvl w:val="0"/>
          <w:numId w:val="29"/>
        </w:numPr>
        <w:jc w:val="both"/>
        <w:rPr>
          <w:sz w:val="28"/>
        </w:rPr>
      </w:pPr>
      <w:r w:rsidRPr="00DF79D5">
        <w:rPr>
          <w:sz w:val="28"/>
        </w:rPr>
        <w:t>перекладка электрических сетей для снижения потерь электрической энергии в зданиях, строениях, сооружениях;</w:t>
      </w:r>
    </w:p>
    <w:p w:rsidR="00DF79D5" w:rsidRPr="00DF79D5" w:rsidRDefault="00DF79D5" w:rsidP="00DF79D5">
      <w:pPr>
        <w:numPr>
          <w:ilvl w:val="0"/>
          <w:numId w:val="29"/>
        </w:numPr>
        <w:jc w:val="both"/>
        <w:rPr>
          <w:sz w:val="28"/>
        </w:rPr>
      </w:pPr>
      <w:r w:rsidRPr="00DF79D5">
        <w:rPr>
          <w:sz w:val="28"/>
        </w:rPr>
        <w:t>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DF79D5" w:rsidRPr="00DF79D5" w:rsidRDefault="00DF79D5" w:rsidP="00DF79D5">
      <w:pPr>
        <w:numPr>
          <w:ilvl w:val="0"/>
          <w:numId w:val="29"/>
        </w:numPr>
        <w:jc w:val="both"/>
        <w:rPr>
          <w:sz w:val="28"/>
        </w:rPr>
      </w:pPr>
      <w:r w:rsidRPr="00DF79D5">
        <w:rPr>
          <w:sz w:val="28"/>
        </w:rPr>
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DF79D5" w:rsidRPr="00DF79D5" w:rsidRDefault="00DF79D5" w:rsidP="00DF79D5">
      <w:pPr>
        <w:numPr>
          <w:ilvl w:val="0"/>
          <w:numId w:val="27"/>
        </w:numPr>
        <w:jc w:val="both"/>
        <w:rPr>
          <w:sz w:val="28"/>
        </w:rPr>
      </w:pPr>
      <w:r w:rsidRPr="00DF79D5">
        <w:rPr>
          <w:sz w:val="28"/>
        </w:rPr>
        <w:t>повышение теплозащиты/реконструкция  тепловых сетей;</w:t>
      </w:r>
    </w:p>
    <w:p w:rsidR="00DF79D5" w:rsidRPr="00DF79D5" w:rsidRDefault="00DF79D5" w:rsidP="00DF79D5">
      <w:pPr>
        <w:numPr>
          <w:ilvl w:val="0"/>
          <w:numId w:val="28"/>
        </w:numPr>
        <w:jc w:val="both"/>
        <w:rPr>
          <w:sz w:val="28"/>
        </w:rPr>
      </w:pPr>
      <w:r w:rsidRPr="00DF79D5">
        <w:rPr>
          <w:sz w:val="28"/>
        </w:rPr>
        <w:t>автоматическое 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</w:t>
      </w:r>
    </w:p>
    <w:p w:rsidR="00DF79D5" w:rsidRPr="00DF79D5" w:rsidRDefault="00DF79D5" w:rsidP="00DF79D5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 xml:space="preserve">Полный перечень необходимых работ, направленных на энергосбережение и повышение энергетической эффективности в бюджетных учреждениях, будет </w:t>
      </w:r>
      <w:r w:rsidRPr="00DF79D5">
        <w:rPr>
          <w:rFonts w:cs="Arial"/>
          <w:sz w:val="28"/>
          <w:szCs w:val="20"/>
        </w:rPr>
        <w:lastRenderedPageBreak/>
        <w:t xml:space="preserve">сформирован после проведения энергетических обследований бюджетных учреждений. </w:t>
      </w:r>
    </w:p>
    <w:p w:rsidR="00DF79D5" w:rsidRPr="00DF79D5" w:rsidRDefault="00DF79D5" w:rsidP="00DF79D5">
      <w:pPr>
        <w:ind w:firstLine="709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>Далее рассчитаем экономический эффект от повышения энергетической эффективности к 2018 году по требованию Федерального закона №261-ФЗ в бюджетной сфере при установленной норме снижения расхода коммунальных ресурсов на 3% ежегодно.</w:t>
      </w: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Таблица 14. Ожидаемый экономический эффект от проведения мероприятий подпрограммы «Энергосбережение и повышение энергетической эффективности в бюджетной сфере» (в соответствии с требованиями закона № 261-ФЗ)</w:t>
      </w:r>
    </w:p>
    <w:p w:rsidR="00DF79D5" w:rsidRPr="00DF79D5" w:rsidRDefault="00DF79D5" w:rsidP="00DF79D5">
      <w:pPr>
        <w:jc w:val="both"/>
        <w:rPr>
          <w:sz w:val="28"/>
        </w:rPr>
      </w:pPr>
    </w:p>
    <w:tbl>
      <w:tblPr>
        <w:tblW w:w="10292" w:type="dxa"/>
        <w:tblLayout w:type="fixed"/>
        <w:tblLook w:val="04A0" w:firstRow="1" w:lastRow="0" w:firstColumn="1" w:lastColumn="0" w:noHBand="0" w:noVBand="1"/>
      </w:tblPr>
      <w:tblGrid>
        <w:gridCol w:w="2340"/>
        <w:gridCol w:w="1596"/>
        <w:gridCol w:w="1148"/>
        <w:gridCol w:w="1148"/>
        <w:gridCol w:w="1148"/>
        <w:gridCol w:w="1149"/>
        <w:gridCol w:w="1763"/>
      </w:tblGrid>
      <w:tr w:rsidR="00DF79D5" w:rsidRPr="00DF79D5" w:rsidTr="0011454B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Наименование ресурса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Фактический расход за 2014 год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Динамика снижения ресурсов на 3% по годам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Прогнозируемое абсолютное отклонение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2018</w:t>
            </w: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Электрическая энергия, тыс. </w:t>
            </w:r>
            <w:proofErr w:type="spellStart"/>
            <w:r w:rsidRPr="00DF79D5">
              <w:rPr>
                <w:color w:val="000000"/>
              </w:rPr>
              <w:t>кВт</w:t>
            </w:r>
            <w:proofErr w:type="gramStart"/>
            <w:r w:rsidRPr="00DF79D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1003,39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973,29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943,19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913,08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882,98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120,41</w:t>
            </w:r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Тепловая энергия, </w:t>
            </w:r>
            <w:proofErr w:type="spellStart"/>
            <w:r w:rsidRPr="00DF79D5">
              <w:rPr>
                <w:color w:val="000000"/>
              </w:rPr>
              <w:t>тыс</w:t>
            </w:r>
            <w:proofErr w:type="gramStart"/>
            <w:r w:rsidRPr="00DF79D5">
              <w:rPr>
                <w:color w:val="000000"/>
              </w:rPr>
              <w:t>.Г</w:t>
            </w:r>
            <w:proofErr w:type="gramEnd"/>
            <w:r w:rsidRPr="00DF79D5">
              <w:rPr>
                <w:color w:val="000000"/>
              </w:rPr>
              <w:t>кал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1,19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0,16</w:t>
            </w:r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Водопотребление, тыс. м3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0,99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0,13</w:t>
            </w:r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Стоки, тыс. м3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2,11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1,86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0,25</w:t>
            </w:r>
          </w:p>
        </w:tc>
      </w:tr>
    </w:tbl>
    <w:p w:rsidR="00DF79D5" w:rsidRPr="00DF79D5" w:rsidRDefault="00DF79D5" w:rsidP="00DF7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b/>
          <w:i/>
          <w:sz w:val="28"/>
        </w:rPr>
        <w:sectPr w:rsidR="00DF79D5" w:rsidRPr="00DF79D5" w:rsidSect="0011454B">
          <w:footerReference w:type="default" r:id="rId20"/>
          <w:pgSz w:w="11907" w:h="16840"/>
          <w:pgMar w:top="968" w:right="851" w:bottom="510" w:left="1134" w:header="426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lastRenderedPageBreak/>
        <w:t xml:space="preserve">Таблица 15. Сводная таблица мероприятий подпрограммы </w:t>
      </w:r>
      <w:r w:rsidRPr="00DF79D5">
        <w:rPr>
          <w:sz w:val="28"/>
          <w:szCs w:val="28"/>
        </w:rPr>
        <w:t>«Энергосбережение и повышение энергетической эффективности в бюджетной сфере»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3005"/>
        <w:gridCol w:w="1273"/>
        <w:gridCol w:w="1180"/>
        <w:gridCol w:w="1052"/>
        <w:gridCol w:w="1309"/>
        <w:gridCol w:w="1309"/>
        <w:gridCol w:w="1309"/>
        <w:gridCol w:w="2101"/>
        <w:gridCol w:w="2614"/>
      </w:tblGrid>
      <w:tr w:rsidR="00DF79D5" w:rsidRPr="00DF79D5" w:rsidTr="0011454B">
        <w:trPr>
          <w:trHeight w:val="11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F79D5">
              <w:rPr>
                <w:b/>
                <w:bCs/>
                <w:color w:val="000000"/>
              </w:rPr>
              <w:t>п</w:t>
            </w:r>
            <w:proofErr w:type="gramEnd"/>
            <w:r w:rsidRPr="00DF79D5">
              <w:rPr>
                <w:b/>
                <w:bCs/>
                <w:color w:val="000000"/>
              </w:rPr>
              <w:t>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 xml:space="preserve">Срок </w:t>
            </w:r>
            <w:proofErr w:type="spellStart"/>
            <w:proofErr w:type="gramStart"/>
            <w:r w:rsidRPr="00DF79D5">
              <w:rPr>
                <w:b/>
                <w:bCs/>
                <w:color w:val="000000"/>
              </w:rPr>
              <w:t>выпол</w:t>
            </w:r>
            <w:proofErr w:type="spellEnd"/>
            <w:r w:rsidRPr="00DF79D5">
              <w:rPr>
                <w:b/>
                <w:bCs/>
                <w:color w:val="000000"/>
              </w:rPr>
              <w:t>-нения</w:t>
            </w:r>
            <w:proofErr w:type="gramEnd"/>
          </w:p>
        </w:tc>
        <w:tc>
          <w:tcPr>
            <w:tcW w:w="1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Источник финансирования (в установленном порядке)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Исполнители в порядке, предусмотренном законом 44-ФЗ (в установленном порядке)</w:t>
            </w:r>
          </w:p>
        </w:tc>
      </w:tr>
      <w:tr w:rsidR="00DF79D5" w:rsidRPr="00DF79D5" w:rsidTr="0011454B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в том числе по годам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</w:tr>
      <w:tr w:rsidR="00DF79D5" w:rsidRPr="00DF79D5" w:rsidTr="0011454B">
        <w:trPr>
          <w:trHeight w:val="31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2018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</w:tr>
      <w:tr w:rsidR="00DF79D5" w:rsidRPr="00DF79D5" w:rsidTr="0011454B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10</w:t>
            </w:r>
          </w:p>
        </w:tc>
      </w:tr>
      <w:tr w:rsidR="00DF79D5" w:rsidRPr="00DF79D5" w:rsidTr="0011454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Организационно-правовые мероприятия</w:t>
            </w:r>
          </w:p>
        </w:tc>
      </w:tr>
      <w:tr w:rsidR="00DF79D5" w:rsidRPr="00DF79D5" w:rsidTr="0011454B">
        <w:trPr>
          <w:trHeight w:val="12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Введение форм мониторинга потребления  ресурсов в учреждениях социальной сферы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2015-2018г г.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30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1.2.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 гг.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3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12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9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1.3.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Заключение </w:t>
            </w:r>
            <w:proofErr w:type="spellStart"/>
            <w:r w:rsidRPr="00DF79D5">
              <w:rPr>
                <w:color w:val="000000"/>
              </w:rPr>
              <w:t>энергосервисных</w:t>
            </w:r>
            <w:proofErr w:type="spellEnd"/>
            <w:r w:rsidRPr="00DF79D5">
              <w:rPr>
                <w:color w:val="000000"/>
              </w:rPr>
              <w:t xml:space="preserve"> контрактов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rPr>
          <w:sz w:val="28"/>
        </w:rPr>
      </w:pPr>
      <w:r w:rsidRPr="00DF79D5">
        <w:rPr>
          <w:sz w:val="28"/>
        </w:rPr>
        <w:br w:type="page"/>
      </w: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lastRenderedPageBreak/>
        <w:t>Продолжение таблицы 15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3005"/>
        <w:gridCol w:w="1273"/>
        <w:gridCol w:w="1180"/>
        <w:gridCol w:w="1052"/>
        <w:gridCol w:w="1309"/>
        <w:gridCol w:w="1309"/>
        <w:gridCol w:w="1309"/>
        <w:gridCol w:w="2101"/>
        <w:gridCol w:w="2614"/>
      </w:tblGrid>
      <w:tr w:rsidR="00DF79D5" w:rsidRPr="00DF79D5" w:rsidTr="0011454B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10</w:t>
            </w:r>
          </w:p>
        </w:tc>
      </w:tr>
      <w:tr w:rsidR="00DF79D5" w:rsidRPr="00DF79D5" w:rsidTr="0011454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2. Снижение энергоемкости объектов бюджетной сферы</w:t>
            </w:r>
          </w:p>
        </w:tc>
      </w:tr>
      <w:tr w:rsidR="00DF79D5" w:rsidRPr="00DF79D5" w:rsidTr="0011454B">
        <w:trPr>
          <w:trHeight w:val="15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2.1.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Мероприятия по повышению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  <w:r w:rsidRPr="00DF79D5">
              <w:rPr>
                <w:color w:val="000000"/>
              </w:rPr>
              <w:t xml:space="preserve"> при потреблении коммунальных ресурсов в зданиях бюджетных учреждений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 гг.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315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3. Проведение </w:t>
            </w:r>
            <w:proofErr w:type="spellStart"/>
            <w:r w:rsidRPr="00DF79D5">
              <w:rPr>
                <w:color w:val="000000"/>
              </w:rPr>
              <w:t>энергоаудита</w:t>
            </w:r>
            <w:proofErr w:type="spellEnd"/>
            <w:r w:rsidRPr="00DF79D5">
              <w:rPr>
                <w:color w:val="000000"/>
              </w:rPr>
              <w:t>, составление энергетических паспортов бюджетных учреждений</w:t>
            </w:r>
          </w:p>
        </w:tc>
      </w:tr>
      <w:tr w:rsidR="00DF79D5" w:rsidRPr="00DF79D5" w:rsidTr="0011454B">
        <w:trPr>
          <w:trHeight w:val="12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3.1.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Проведение энергетических обследований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Бюджет МО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Исполнители в порядке, предусмотренном законом 44-ФЗ</w:t>
            </w:r>
          </w:p>
        </w:tc>
      </w:tr>
      <w:tr w:rsidR="00DF79D5" w:rsidRPr="00DF79D5" w:rsidTr="0011454B">
        <w:trPr>
          <w:trHeight w:val="315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720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50,00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-</w:t>
            </w:r>
          </w:p>
        </w:tc>
      </w:tr>
    </w:tbl>
    <w:p w:rsidR="00DF79D5" w:rsidRPr="00DF79D5" w:rsidRDefault="00DF79D5" w:rsidP="00DF79D5">
      <w:pPr>
        <w:jc w:val="center"/>
        <w:rPr>
          <w:b/>
          <w:i/>
          <w:sz w:val="28"/>
          <w:szCs w:val="28"/>
        </w:rPr>
      </w:pPr>
    </w:p>
    <w:p w:rsidR="00DF79D5" w:rsidRPr="00DF79D5" w:rsidRDefault="00DF79D5" w:rsidP="00DF79D5">
      <w:pPr>
        <w:jc w:val="center"/>
        <w:rPr>
          <w:i/>
          <w:sz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b/>
          <w:i/>
          <w:sz w:val="28"/>
        </w:rPr>
        <w:sectPr w:rsidR="00DF79D5" w:rsidRPr="00DF79D5" w:rsidSect="0011454B">
          <w:footerReference w:type="default" r:id="rId21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bookmarkStart w:id="67" w:name="_Toc283218750"/>
      <w:bookmarkStart w:id="68" w:name="_Toc284838315"/>
      <w:bookmarkStart w:id="69" w:name="_Toc284838591"/>
      <w:bookmarkStart w:id="70" w:name="_Toc286650235"/>
      <w:bookmarkStart w:id="71" w:name="_Toc290045192"/>
      <w:bookmarkStart w:id="72" w:name="_Toc290544415"/>
      <w:r w:rsidRPr="00DF79D5">
        <w:rPr>
          <w:b/>
          <w:bCs/>
          <w:sz w:val="28"/>
          <w:szCs w:val="20"/>
        </w:rPr>
        <w:lastRenderedPageBreak/>
        <w:t>5. Ресурсное обеспечение Программы</w:t>
      </w:r>
      <w:bookmarkEnd w:id="67"/>
      <w:bookmarkEnd w:id="68"/>
      <w:bookmarkEnd w:id="69"/>
      <w:bookmarkEnd w:id="70"/>
      <w:bookmarkEnd w:id="71"/>
      <w:bookmarkEnd w:id="72"/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Финансовое обеспечение мероприятий Программы осуществляется за счёт средств бюджета МО Никольское городское поселение Тосненского района Ленинградской области,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DF79D5">
        <w:rPr>
          <w:sz w:val="28"/>
        </w:rPr>
        <w:t>энергоэффективности</w:t>
      </w:r>
      <w:proofErr w:type="spellEnd"/>
      <w:r w:rsidRPr="00DF79D5">
        <w:rPr>
          <w:sz w:val="28"/>
        </w:rPr>
        <w:t xml:space="preserve"> и внебюджетные источники.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Общий объем финансирования Программы составляет 7826,5 тыс. руб., в том числе из бюджета МО Никольское городское поселение Тосненского района Ленинградской области составляет 1000,0 тыс. руб.</w:t>
      </w:r>
      <w:proofErr w:type="gramStart"/>
      <w:r w:rsidRPr="00DF79D5">
        <w:rPr>
          <w:sz w:val="28"/>
        </w:rPr>
        <w:t xml:space="preserve"> ,</w:t>
      </w:r>
      <w:proofErr w:type="gramEnd"/>
      <w:r w:rsidRPr="00DF79D5">
        <w:rPr>
          <w:sz w:val="28"/>
        </w:rPr>
        <w:t xml:space="preserve"> в том числе:</w:t>
      </w:r>
    </w:p>
    <w:p w:rsidR="00DF79D5" w:rsidRPr="00DF79D5" w:rsidRDefault="00DF79D5" w:rsidP="00DF79D5">
      <w:pPr>
        <w:numPr>
          <w:ilvl w:val="0"/>
          <w:numId w:val="42"/>
        </w:numPr>
        <w:contextualSpacing/>
        <w:jc w:val="both"/>
        <w:rPr>
          <w:sz w:val="28"/>
        </w:rPr>
      </w:pPr>
      <w:r w:rsidRPr="00DF79D5">
        <w:rPr>
          <w:sz w:val="28"/>
        </w:rPr>
        <w:t>2016 год – 400,0 тыс. руб.,</w:t>
      </w:r>
    </w:p>
    <w:p w:rsidR="00DF79D5" w:rsidRPr="00DF79D5" w:rsidRDefault="00DF79D5" w:rsidP="00DF79D5">
      <w:pPr>
        <w:numPr>
          <w:ilvl w:val="0"/>
          <w:numId w:val="42"/>
        </w:numPr>
        <w:contextualSpacing/>
        <w:jc w:val="both"/>
        <w:rPr>
          <w:sz w:val="28"/>
        </w:rPr>
      </w:pPr>
      <w:r w:rsidRPr="00DF79D5">
        <w:rPr>
          <w:sz w:val="28"/>
        </w:rPr>
        <w:t>2017 год – 200,0 тыс. руб.,</w:t>
      </w:r>
    </w:p>
    <w:p w:rsidR="00DF79D5" w:rsidRPr="00DF79D5" w:rsidRDefault="00DF79D5" w:rsidP="00DF79D5">
      <w:pPr>
        <w:numPr>
          <w:ilvl w:val="0"/>
          <w:numId w:val="42"/>
        </w:numPr>
        <w:contextualSpacing/>
        <w:jc w:val="both"/>
        <w:rPr>
          <w:sz w:val="28"/>
        </w:rPr>
      </w:pPr>
      <w:r w:rsidRPr="00DF79D5">
        <w:rPr>
          <w:sz w:val="28"/>
        </w:rPr>
        <w:t>2018 год – 200,0 тыс. руб.</w:t>
      </w:r>
    </w:p>
    <w:p w:rsidR="00DF79D5" w:rsidRPr="00DF79D5" w:rsidRDefault="00DF79D5" w:rsidP="00DF79D5">
      <w:pPr>
        <w:numPr>
          <w:ilvl w:val="0"/>
          <w:numId w:val="42"/>
        </w:numPr>
        <w:contextualSpacing/>
        <w:jc w:val="both"/>
        <w:rPr>
          <w:sz w:val="28"/>
        </w:rPr>
      </w:pPr>
      <w:r w:rsidRPr="00DF79D5">
        <w:rPr>
          <w:sz w:val="28"/>
        </w:rPr>
        <w:t xml:space="preserve">2019 год -  200,0 </w:t>
      </w:r>
      <w:proofErr w:type="spellStart"/>
      <w:r w:rsidRPr="00DF79D5">
        <w:rPr>
          <w:sz w:val="28"/>
        </w:rPr>
        <w:t>тыс</w:t>
      </w:r>
      <w:proofErr w:type="gramStart"/>
      <w:r w:rsidRPr="00DF79D5">
        <w:rPr>
          <w:sz w:val="28"/>
        </w:rPr>
        <w:t>.р</w:t>
      </w:r>
      <w:proofErr w:type="gramEnd"/>
      <w:r w:rsidRPr="00DF79D5">
        <w:rPr>
          <w:sz w:val="28"/>
        </w:rPr>
        <w:t>уб</w:t>
      </w:r>
      <w:proofErr w:type="spellEnd"/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 xml:space="preserve">Таблица 16. Общий объем финансирования мероприятий по энергосбережению и повышению энергетической эффективности МО Никольское городское поселение Тосненского района Ленинградской области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9"/>
        <w:gridCol w:w="989"/>
        <w:gridCol w:w="1334"/>
        <w:gridCol w:w="1212"/>
        <w:gridCol w:w="1200"/>
        <w:gridCol w:w="1110"/>
      </w:tblGrid>
      <w:tr w:rsidR="00DF79D5" w:rsidRPr="00DF79D5" w:rsidTr="0011454B">
        <w:trPr>
          <w:trHeight w:val="20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Наименование мероприятий</w:t>
            </w:r>
          </w:p>
        </w:tc>
        <w:tc>
          <w:tcPr>
            <w:tcW w:w="29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Объем финансирования, тыс. руб.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29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по годам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всего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2018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Межотраслевые мероприятия по энергосбережению и повышению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Подпрограмма «Энергосбережение и повышение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  <w:r w:rsidRPr="00DF79D5">
              <w:rPr>
                <w:color w:val="000000"/>
              </w:rPr>
              <w:t xml:space="preserve"> в жилищном фонде»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6382,0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1660,0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1700,0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1522,0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Подпрограмма «Энергосбережение и повышение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  <w:r w:rsidRPr="00DF79D5">
              <w:rPr>
                <w:color w:val="000000"/>
              </w:rPr>
              <w:t xml:space="preserve"> в системах наружного освещения»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Подпрограмма «Энергосбережение и повышение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  <w:r w:rsidRPr="00DF79D5">
              <w:rPr>
                <w:color w:val="000000"/>
              </w:rPr>
              <w:t xml:space="preserve"> в бюджетной сфере»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7826,5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1914,5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both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1970,0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1792,0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rPr>
          <w:sz w:val="28"/>
        </w:rPr>
      </w:pPr>
      <w:r w:rsidRPr="00DF79D5">
        <w:rPr>
          <w:sz w:val="28"/>
        </w:rPr>
        <w:br w:type="page"/>
      </w:r>
    </w:p>
    <w:p w:rsidR="00DF79D5" w:rsidRPr="00DF79D5" w:rsidRDefault="00DF79D5" w:rsidP="00DF7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Таблица 17. Объем финансирования мероприятий по энергосбережению и повышению энергетической эффективности МО Никольское городское поселение Тосненского района Ленинградской области за счет бюджета МО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9"/>
        <w:gridCol w:w="995"/>
        <w:gridCol w:w="1382"/>
        <w:gridCol w:w="1531"/>
        <w:gridCol w:w="1543"/>
        <w:gridCol w:w="1324"/>
      </w:tblGrid>
      <w:tr w:rsidR="00DF79D5" w:rsidRPr="00DF79D5" w:rsidTr="0011454B">
        <w:trPr>
          <w:trHeight w:val="20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Наименование мероприятий</w:t>
            </w: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Объем финансирования, тыс. руб.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по годам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2019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Межотраслевые мероприятия по энергосбережению и повышению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Подпрограмма «Энергосбережение и повышение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  <w:r w:rsidRPr="00DF79D5">
              <w:rPr>
                <w:color w:val="000000"/>
              </w:rPr>
              <w:t xml:space="preserve"> в жилищном фонде»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Подпрограмма «Энергосбережение и повышение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  <w:r w:rsidRPr="00DF79D5">
              <w:rPr>
                <w:color w:val="000000"/>
              </w:rPr>
              <w:t xml:space="preserve"> в системах наружного освещения»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Подпрограмма "Энергосбережение и повышение </w:t>
            </w:r>
            <w:proofErr w:type="spellStart"/>
            <w:r w:rsidRPr="00DF79D5">
              <w:rPr>
                <w:color w:val="000000"/>
              </w:rPr>
              <w:t>энергоэффективности</w:t>
            </w:r>
            <w:proofErr w:type="spellEnd"/>
            <w:r w:rsidRPr="00DF79D5">
              <w:rPr>
                <w:color w:val="000000"/>
              </w:rPr>
              <w:t xml:space="preserve"> в бюджетной сфере"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</w:rPr>
              <w:t xml:space="preserve">      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Итого      1000,0</w:t>
            </w:r>
          </w:p>
        </w:tc>
      </w:tr>
    </w:tbl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Основное мероприятие на 2016 год «Реализация энергосберегающих мероприятий в муниципальных образованиях»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Объемы финансирования Программы за счет средств бюджета МО Никольское городское поселение Тосненского района Ленинградской области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</w:rPr>
        <w:br w:type="page"/>
      </w:r>
      <w:bookmarkStart w:id="73" w:name="_Toc283218751"/>
      <w:bookmarkStart w:id="74" w:name="_Toc284838316"/>
      <w:bookmarkStart w:id="75" w:name="_Toc284838592"/>
      <w:bookmarkStart w:id="76" w:name="_Toc286650236"/>
      <w:bookmarkStart w:id="77" w:name="_Toc290045193"/>
      <w:bookmarkStart w:id="78" w:name="_Toc290544416"/>
      <w:r w:rsidRPr="00DF79D5">
        <w:rPr>
          <w:b/>
          <w:bCs/>
          <w:sz w:val="28"/>
          <w:szCs w:val="20"/>
        </w:rPr>
        <w:lastRenderedPageBreak/>
        <w:t>6. Система управления реализацией Программы</w:t>
      </w:r>
      <w:bookmarkEnd w:id="73"/>
      <w:bookmarkEnd w:id="74"/>
      <w:bookmarkEnd w:id="75"/>
      <w:bookmarkEnd w:id="76"/>
      <w:bookmarkEnd w:id="77"/>
      <w:bookmarkEnd w:id="78"/>
    </w:p>
    <w:p w:rsidR="00DF79D5" w:rsidRPr="00DF79D5" w:rsidRDefault="00DF79D5" w:rsidP="00DF79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Текущее управление реализацией Программы осуществляет администрация МО Никольское городское поселение Тосненского района Ленинградской области. 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Администрация 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DF79D5" w:rsidRPr="00DF79D5" w:rsidRDefault="00DF79D5" w:rsidP="00DF79D5">
      <w:pPr>
        <w:ind w:firstLine="709"/>
        <w:jc w:val="both"/>
        <w:rPr>
          <w:b/>
        </w:rPr>
      </w:pPr>
      <w:r w:rsidRPr="00DF79D5">
        <w:rPr>
          <w:b/>
          <w:sz w:val="28"/>
        </w:rPr>
        <w:t xml:space="preserve">            </w:t>
      </w: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79" w:name="_Toc283218752"/>
      <w:bookmarkStart w:id="80" w:name="_Toc284838317"/>
      <w:bookmarkStart w:id="81" w:name="_Toc284838593"/>
      <w:bookmarkStart w:id="82" w:name="_Toc286650237"/>
      <w:bookmarkStart w:id="83" w:name="_Toc290045194"/>
      <w:bookmarkStart w:id="84" w:name="_Toc290544417"/>
      <w:r w:rsidRPr="00DF79D5">
        <w:rPr>
          <w:b/>
          <w:bCs/>
          <w:sz w:val="28"/>
          <w:szCs w:val="20"/>
        </w:rPr>
        <w:lastRenderedPageBreak/>
        <w:t>7. Система целевых показателей в области энергосбережения и повышения энергетической эффективности</w:t>
      </w:r>
      <w:bookmarkEnd w:id="79"/>
      <w:bookmarkEnd w:id="80"/>
      <w:bookmarkEnd w:id="81"/>
      <w:bookmarkEnd w:id="82"/>
      <w:bookmarkEnd w:id="83"/>
      <w:bookmarkEnd w:id="84"/>
    </w:p>
    <w:p w:rsidR="00DF79D5" w:rsidRPr="00DF79D5" w:rsidRDefault="00DF79D5" w:rsidP="00DF79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сокращение бюджетных расходов на тепл</w:t>
      </w:r>
      <w:proofErr w:type="gramStart"/>
      <w:r w:rsidRPr="00DF79D5">
        <w:rPr>
          <w:sz w:val="28"/>
        </w:rPr>
        <w:t>о-</w:t>
      </w:r>
      <w:proofErr w:type="gramEnd"/>
      <w:r w:rsidRPr="00DF79D5">
        <w:rPr>
          <w:sz w:val="28"/>
        </w:rPr>
        <w:t>, электро- и водоснабжение муниципальных учреждений;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обеспечение нормальных климатических условий во всех муниципальных зданиях; 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повышение заинтересованности в энергосбережении.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Реализация программных мероприятий даст дополнительные эффекты в виде: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подготовки специалистов по внедрению и эксплуатации энергосберегающих систем и </w:t>
      </w:r>
      <w:proofErr w:type="spellStart"/>
      <w:r w:rsidRPr="00DF79D5">
        <w:rPr>
          <w:sz w:val="28"/>
        </w:rPr>
        <w:t>энергоэффективного</w:t>
      </w:r>
      <w:proofErr w:type="spellEnd"/>
      <w:r w:rsidRPr="00DF79D5">
        <w:rPr>
          <w:sz w:val="28"/>
        </w:rPr>
        <w:t xml:space="preserve"> оборудования;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создание условий для развития рынка товаров и услуг в сфере энергосбережения;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внедрения в строительство современных </w:t>
      </w:r>
      <w:proofErr w:type="spellStart"/>
      <w:r w:rsidRPr="00DF79D5">
        <w:rPr>
          <w:sz w:val="28"/>
        </w:rPr>
        <w:t>энергоэффективных</w:t>
      </w:r>
      <w:proofErr w:type="spellEnd"/>
      <w:r w:rsidRPr="00DF79D5">
        <w:rPr>
          <w:sz w:val="28"/>
        </w:rPr>
        <w:t xml:space="preserve"> решений на стадии проектирования; применения </w:t>
      </w:r>
      <w:proofErr w:type="spellStart"/>
      <w:r w:rsidRPr="00DF79D5">
        <w:rPr>
          <w:sz w:val="28"/>
        </w:rPr>
        <w:t>энергоэффективных</w:t>
      </w:r>
      <w:proofErr w:type="spellEnd"/>
      <w:r w:rsidRPr="00DF79D5">
        <w:rPr>
          <w:sz w:val="28"/>
        </w:rPr>
        <w:t xml:space="preserve"> строительных материалов, технологий и конструкций, системы экспертизы энергосбережения;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</w:rPr>
        <w:br w:type="page"/>
      </w:r>
      <w:r w:rsidRPr="00DF79D5">
        <w:rPr>
          <w:sz w:val="28"/>
        </w:rPr>
        <w:lastRenderedPageBreak/>
        <w:t>Таблица 18. Целевые показатели подпрограммы «</w:t>
      </w:r>
      <w:r w:rsidRPr="00DF79D5">
        <w:rPr>
          <w:sz w:val="28"/>
          <w:szCs w:val="28"/>
        </w:rPr>
        <w:t>Энергосбережение и повышение энергетической эффективности в жилищной сфере»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162"/>
        <w:gridCol w:w="1844"/>
        <w:gridCol w:w="1113"/>
        <w:gridCol w:w="1113"/>
        <w:gridCol w:w="986"/>
        <w:gridCol w:w="886"/>
        <w:gridCol w:w="10"/>
      </w:tblGrid>
      <w:tr w:rsidR="00DF79D5" w:rsidRPr="00DF79D5" w:rsidTr="0011454B">
        <w:trPr>
          <w:gridAfter w:val="1"/>
          <w:wAfter w:w="5" w:type="pct"/>
          <w:trHeight w:val="485"/>
        </w:trPr>
        <w:tc>
          <w:tcPr>
            <w:tcW w:w="340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№ </w:t>
            </w:r>
          </w:p>
          <w:p w:rsidR="00DF79D5" w:rsidRPr="00DF79D5" w:rsidRDefault="00DF79D5" w:rsidP="00DF79D5">
            <w:pPr>
              <w:jc w:val="center"/>
              <w:rPr>
                <w:sz w:val="28"/>
              </w:rPr>
            </w:pPr>
            <w:proofErr w:type="gramStart"/>
            <w:r w:rsidRPr="00DF79D5">
              <w:rPr>
                <w:sz w:val="28"/>
                <w:szCs w:val="28"/>
              </w:rPr>
              <w:t>п</w:t>
            </w:r>
            <w:proofErr w:type="gramEnd"/>
            <w:r w:rsidRPr="00DF79D5">
              <w:rPr>
                <w:sz w:val="28"/>
                <w:szCs w:val="28"/>
              </w:rPr>
              <w:t>/п</w:t>
            </w:r>
          </w:p>
        </w:tc>
        <w:tc>
          <w:tcPr>
            <w:tcW w:w="161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095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rPr>
                <w:b/>
                <w:i/>
                <w:sz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DF79D5" w:rsidRPr="00DF79D5" w:rsidRDefault="00DF79D5" w:rsidP="00DF79D5">
            <w:pPr>
              <w:rPr>
                <w:sz w:val="28"/>
              </w:rPr>
            </w:pPr>
            <w:r w:rsidRPr="00DF79D5">
              <w:rPr>
                <w:sz w:val="28"/>
              </w:rPr>
              <w:t>(нарастающим итогом)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</w:p>
        </w:tc>
        <w:tc>
          <w:tcPr>
            <w:tcW w:w="161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0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узлов учета тепловой энергии в многоквартирных домах, штук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14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14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общедомовых узлов учета воды в многоквартирных домах, штук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учета*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4%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8%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8%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8%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4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объемов воды, расчеты за которую осуществляются с использованием общедомовых приборов учета*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5.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объектов жилищного фонда, имеющих акты энергетических обследований и энергетические паспорта, %*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2%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2%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2%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* от общего числа многоквартирных домов (166 домов) 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</w:rPr>
        <w:br w:type="page"/>
      </w:r>
      <w:r w:rsidRPr="00DF79D5">
        <w:rPr>
          <w:sz w:val="28"/>
        </w:rPr>
        <w:lastRenderedPageBreak/>
        <w:t xml:space="preserve">Таблица 19. Целевые показатели подпрограммы </w:t>
      </w:r>
      <w:r w:rsidRPr="00DF79D5">
        <w:rPr>
          <w:sz w:val="28"/>
          <w:szCs w:val="28"/>
        </w:rPr>
        <w:t>«</w:t>
      </w:r>
      <w:r w:rsidRPr="00DF79D5">
        <w:rPr>
          <w:sz w:val="28"/>
        </w:rPr>
        <w:t>Энергосбережение и повышение энергетической эффективности в системах наружного освещения</w:t>
      </w:r>
      <w:r w:rsidRPr="00DF79D5">
        <w:rPr>
          <w:sz w:val="28"/>
          <w:szCs w:val="28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129"/>
        <w:gridCol w:w="1817"/>
        <w:gridCol w:w="1087"/>
        <w:gridCol w:w="1087"/>
        <w:gridCol w:w="1009"/>
        <w:gridCol w:w="1009"/>
      </w:tblGrid>
      <w:tr w:rsidR="00DF79D5" w:rsidRPr="00DF79D5" w:rsidTr="0011454B">
        <w:trPr>
          <w:trHeight w:val="485"/>
        </w:trPr>
        <w:tc>
          <w:tcPr>
            <w:tcW w:w="32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№ </w:t>
            </w:r>
          </w:p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proofErr w:type="gramStart"/>
            <w:r w:rsidRPr="00DF79D5">
              <w:rPr>
                <w:sz w:val="28"/>
                <w:szCs w:val="28"/>
              </w:rPr>
              <w:t>п</w:t>
            </w:r>
            <w:proofErr w:type="gramEnd"/>
            <w:r w:rsidRPr="00DF79D5">
              <w:rPr>
                <w:sz w:val="28"/>
                <w:szCs w:val="28"/>
              </w:rPr>
              <w:t>/п</w:t>
            </w:r>
          </w:p>
        </w:tc>
        <w:tc>
          <w:tcPr>
            <w:tcW w:w="1600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144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b/>
                <w:i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(нарастающим итогом)</w:t>
            </w:r>
          </w:p>
        </w:tc>
      </w:tr>
      <w:tr w:rsidR="00DF79D5" w:rsidRPr="00DF79D5" w:rsidTr="0011454B">
        <w:trPr>
          <w:trHeight w:val="485"/>
        </w:trPr>
        <w:tc>
          <w:tcPr>
            <w:tcW w:w="32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DF79D5" w:rsidRPr="00DF79D5" w:rsidTr="0011454B">
        <w:trPr>
          <w:trHeight w:val="485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светильников ДНАТ в системе наружного освещения, штук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127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127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980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980</w:t>
            </w:r>
          </w:p>
        </w:tc>
      </w:tr>
      <w:tr w:rsidR="00DF79D5" w:rsidRPr="00DF79D5" w:rsidTr="0011454B">
        <w:trPr>
          <w:trHeight w:val="485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светильников ДНАТ в системе наружного освещения в общем количестве светильников, %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13%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13%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36%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</w:tr>
      <w:tr w:rsidR="00DF79D5" w:rsidRPr="00DF79D5" w:rsidTr="0011454B">
        <w:trPr>
          <w:trHeight w:val="485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Объем потребления электроэнергии системой наружного освещения, </w:t>
            </w:r>
          </w:p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тыс. кВт*</w:t>
            </w:r>
            <w:proofErr w:type="gramStart"/>
            <w:r w:rsidRPr="00DF79D5">
              <w:rPr>
                <w:sz w:val="28"/>
                <w:szCs w:val="28"/>
              </w:rPr>
              <w:t>ч</w:t>
            </w:r>
            <w:proofErr w:type="gramEnd"/>
            <w:r w:rsidRPr="00DF79D5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</w:rPr>
              <w:t>787,39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8"/>
              </w:rPr>
            </w:pPr>
            <w:r w:rsidRPr="00DF79D5">
              <w:rPr>
                <w:color w:val="000000"/>
                <w:sz w:val="28"/>
              </w:rPr>
              <w:t>787,39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8"/>
              </w:rPr>
            </w:pPr>
            <w:r w:rsidRPr="00DF79D5">
              <w:rPr>
                <w:color w:val="000000"/>
                <w:sz w:val="28"/>
              </w:rPr>
              <w:t>648,19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8"/>
              </w:rPr>
            </w:pPr>
            <w:r w:rsidRPr="00DF79D5">
              <w:rPr>
                <w:color w:val="000000"/>
                <w:sz w:val="28"/>
              </w:rPr>
              <w:t>508,46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8"/>
              </w:rPr>
            </w:pPr>
            <w:r w:rsidRPr="00DF79D5">
              <w:rPr>
                <w:color w:val="000000"/>
                <w:sz w:val="28"/>
              </w:rPr>
              <w:t>508,46</w:t>
            </w:r>
          </w:p>
        </w:tc>
      </w:tr>
    </w:tbl>
    <w:p w:rsidR="00DF79D5" w:rsidRPr="00DF79D5" w:rsidRDefault="00DF79D5" w:rsidP="00DF79D5">
      <w:pPr>
        <w:jc w:val="center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b/>
          <w:i/>
          <w:sz w:val="28"/>
        </w:rPr>
        <w:br w:type="page"/>
      </w:r>
      <w:r w:rsidRPr="00DF79D5">
        <w:rPr>
          <w:sz w:val="28"/>
        </w:rPr>
        <w:lastRenderedPageBreak/>
        <w:t xml:space="preserve">Таблица 20. Целевые показатели подпрограммы </w:t>
      </w:r>
      <w:r w:rsidRPr="00DF79D5">
        <w:rPr>
          <w:sz w:val="28"/>
          <w:szCs w:val="28"/>
        </w:rPr>
        <w:t>«Энергосбережение и повышение энергетической эффективности в бюджетной сфере»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480"/>
        <w:gridCol w:w="1783"/>
        <w:gridCol w:w="997"/>
        <w:gridCol w:w="997"/>
        <w:gridCol w:w="950"/>
        <w:gridCol w:w="950"/>
      </w:tblGrid>
      <w:tr w:rsidR="00DF79D5" w:rsidRPr="00DF79D5" w:rsidTr="0011454B">
        <w:trPr>
          <w:trHeight w:val="485"/>
        </w:trPr>
        <w:tc>
          <w:tcPr>
            <w:tcW w:w="31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№ </w:t>
            </w:r>
          </w:p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proofErr w:type="gramStart"/>
            <w:r w:rsidRPr="00DF79D5">
              <w:rPr>
                <w:sz w:val="28"/>
                <w:szCs w:val="28"/>
              </w:rPr>
              <w:t>п</w:t>
            </w:r>
            <w:proofErr w:type="gramEnd"/>
            <w:r w:rsidRPr="00DF79D5">
              <w:rPr>
                <w:sz w:val="28"/>
                <w:szCs w:val="28"/>
              </w:rPr>
              <w:t>/п</w:t>
            </w:r>
          </w:p>
        </w:tc>
        <w:tc>
          <w:tcPr>
            <w:tcW w:w="177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1992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b/>
                <w:i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(нарастающим итогом)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узлов учета холодного водоснабжения в муниципальных учреждениях, шт.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4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5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</w:tr>
    </w:tbl>
    <w:p w:rsidR="00DF79D5" w:rsidRPr="00DF79D5" w:rsidRDefault="00DF79D5" w:rsidP="00DF79D5">
      <w:pPr>
        <w:jc w:val="center"/>
        <w:rPr>
          <w:sz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jc w:val="center"/>
        <w:rPr>
          <w:b/>
          <w:sz w:val="28"/>
        </w:rPr>
      </w:pPr>
      <w:r w:rsidRPr="00DF79D5">
        <w:rPr>
          <w:b/>
          <w:sz w:val="28"/>
        </w:rPr>
        <w:br w:type="page"/>
      </w: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bookmarkStart w:id="85" w:name="_Toc283218753"/>
      <w:bookmarkStart w:id="86" w:name="_Toc284838318"/>
      <w:bookmarkStart w:id="87" w:name="_Toc284838594"/>
      <w:bookmarkStart w:id="88" w:name="_Toc286650238"/>
      <w:bookmarkStart w:id="89" w:name="_Toc290045195"/>
      <w:bookmarkStart w:id="90" w:name="_Toc290544418"/>
      <w:r w:rsidRPr="00DF79D5">
        <w:rPr>
          <w:b/>
          <w:bCs/>
          <w:sz w:val="28"/>
          <w:szCs w:val="20"/>
        </w:rPr>
        <w:lastRenderedPageBreak/>
        <w:t>8. Механизм реализации и порядок</w:t>
      </w:r>
      <w:bookmarkEnd w:id="85"/>
      <w:bookmarkEnd w:id="86"/>
      <w:bookmarkEnd w:id="87"/>
      <w:bookmarkEnd w:id="88"/>
      <w:bookmarkEnd w:id="89"/>
      <w:bookmarkEnd w:id="90"/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bookmarkStart w:id="91" w:name="_Toc283218754"/>
      <w:bookmarkStart w:id="92" w:name="_Toc284838319"/>
      <w:bookmarkStart w:id="93" w:name="_Toc284838595"/>
      <w:bookmarkStart w:id="94" w:name="_Toc286650239"/>
      <w:bookmarkStart w:id="95" w:name="_Toc290045196"/>
      <w:bookmarkStart w:id="96" w:name="_Toc290544419"/>
      <w:proofErr w:type="gramStart"/>
      <w:r w:rsidRPr="00DF79D5">
        <w:rPr>
          <w:b/>
          <w:bCs/>
          <w:sz w:val="28"/>
          <w:szCs w:val="20"/>
        </w:rPr>
        <w:t>контроля за</w:t>
      </w:r>
      <w:proofErr w:type="gramEnd"/>
      <w:r w:rsidRPr="00DF79D5">
        <w:rPr>
          <w:b/>
          <w:bCs/>
          <w:sz w:val="28"/>
          <w:szCs w:val="20"/>
        </w:rPr>
        <w:t xml:space="preserve"> ходом реализации Программы</w:t>
      </w:r>
      <w:bookmarkEnd w:id="91"/>
      <w:bookmarkEnd w:id="92"/>
      <w:bookmarkEnd w:id="93"/>
      <w:bookmarkEnd w:id="94"/>
      <w:bookmarkEnd w:id="95"/>
      <w:bookmarkEnd w:id="96"/>
      <w:r w:rsidRPr="00DF79D5">
        <w:rPr>
          <w:b/>
          <w:bCs/>
          <w:sz w:val="28"/>
          <w:szCs w:val="20"/>
        </w:rPr>
        <w:t xml:space="preserve"> </w:t>
      </w:r>
    </w:p>
    <w:p w:rsidR="00DF79D5" w:rsidRPr="00DF79D5" w:rsidRDefault="00DF79D5" w:rsidP="00DF79D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DF79D5" w:rsidRPr="00DF79D5" w:rsidRDefault="00DF79D5" w:rsidP="00DF79D5">
      <w:pPr>
        <w:numPr>
          <w:ilvl w:val="0"/>
          <w:numId w:val="23"/>
        </w:numPr>
        <w:jc w:val="both"/>
        <w:rPr>
          <w:sz w:val="28"/>
        </w:rPr>
      </w:pPr>
      <w:r w:rsidRPr="00DF79D5">
        <w:rPr>
          <w:sz w:val="28"/>
        </w:rPr>
        <w:t>бюджетные учреждения, муниципальные предприятия;</w:t>
      </w:r>
    </w:p>
    <w:p w:rsidR="00DF79D5" w:rsidRPr="00DF79D5" w:rsidRDefault="00DF79D5" w:rsidP="00DF79D5">
      <w:pPr>
        <w:numPr>
          <w:ilvl w:val="0"/>
          <w:numId w:val="23"/>
        </w:numPr>
        <w:jc w:val="both"/>
        <w:rPr>
          <w:sz w:val="28"/>
        </w:rPr>
      </w:pPr>
      <w:r w:rsidRPr="00DF79D5">
        <w:rPr>
          <w:sz w:val="28"/>
        </w:rPr>
        <w:t>органы местного самоуправления.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proofErr w:type="gramStart"/>
      <w:r w:rsidRPr="00DF79D5">
        <w:rPr>
          <w:sz w:val="28"/>
        </w:rPr>
        <w:t>При реализации программных мероприятий на предприятии (в организации, учреждении) руководитель, с учетом содержащихся в настоящем разделе рекомендаций и специфики деятельности предприятия (организации, 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организации, учреждении).</w:t>
      </w:r>
      <w:proofErr w:type="gramEnd"/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Обязанности по выполнению энергосберегающих мероприятий, учету, </w:t>
      </w:r>
      <w:proofErr w:type="gramStart"/>
      <w:r w:rsidRPr="00DF79D5">
        <w:rPr>
          <w:sz w:val="28"/>
        </w:rPr>
        <w:t>контролю за</w:t>
      </w:r>
      <w:proofErr w:type="gramEnd"/>
      <w:r w:rsidRPr="00DF79D5">
        <w:rPr>
          <w:sz w:val="28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Pr="00DF79D5">
        <w:rPr>
          <w:sz w:val="28"/>
        </w:rPr>
        <w:t>энергоэффективности</w:t>
      </w:r>
      <w:proofErr w:type="spellEnd"/>
      <w:r w:rsidRPr="00DF79D5">
        <w:rPr>
          <w:sz w:val="28"/>
        </w:rPr>
        <w:t>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В отношении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lastRenderedPageBreak/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Порядок финансирования программных мероприятий устанавливает глава администрации МО </w:t>
      </w:r>
      <w:r w:rsidRPr="00DF79D5">
        <w:rPr>
          <w:sz w:val="28"/>
          <w:szCs w:val="28"/>
        </w:rPr>
        <w:t>Никольское городское поселение Тосненского района Ленинградской области</w:t>
      </w:r>
      <w:r w:rsidRPr="00DF79D5">
        <w:rPr>
          <w:sz w:val="28"/>
        </w:rPr>
        <w:t>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Муниципальный заказчик Программы 1 раз в полгода, до 30 числа месяца, следующего за полугодием, рассматривает ход реализации программных мероприятий.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Периодичность рассмотрения вопросов о выполнении программных мероприятий в муниципальных учреждениях – один раз в полгода. По итогам работы в срок до 30 числа месяца, следующего за полугодием, составляется  отчет установленной формы.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Сроки и форму учета мероприятий и </w:t>
      </w:r>
      <w:proofErr w:type="gramStart"/>
      <w:r w:rsidRPr="00DF79D5">
        <w:rPr>
          <w:sz w:val="28"/>
        </w:rPr>
        <w:t>контроля за</w:t>
      </w:r>
      <w:proofErr w:type="gramEnd"/>
      <w:r w:rsidRPr="00DF79D5">
        <w:rPr>
          <w:sz w:val="28"/>
        </w:rPr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lastRenderedPageBreak/>
        <w:t xml:space="preserve">Функции по управлению энергосберегающими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Муниципальный заказчик Программы в сроки, установленные главой администрации МО </w:t>
      </w:r>
      <w:r w:rsidRPr="00DF79D5">
        <w:rPr>
          <w:sz w:val="28"/>
          <w:szCs w:val="28"/>
        </w:rPr>
        <w:t>Никольское городское поселение Тосненского района Ленинградской области</w:t>
      </w:r>
      <w:r w:rsidRPr="00DF79D5">
        <w:rPr>
          <w:sz w:val="28"/>
        </w:rPr>
        <w:t>, подготавливает:</w:t>
      </w:r>
    </w:p>
    <w:p w:rsidR="00DF79D5" w:rsidRPr="00DF79D5" w:rsidRDefault="00DF79D5" w:rsidP="00DF79D5">
      <w:pPr>
        <w:numPr>
          <w:ilvl w:val="0"/>
          <w:numId w:val="24"/>
        </w:numPr>
        <w:jc w:val="both"/>
        <w:rPr>
          <w:sz w:val="28"/>
        </w:rPr>
      </w:pPr>
      <w:r w:rsidRPr="00DF79D5">
        <w:rPr>
          <w:sz w:val="28"/>
        </w:rPr>
        <w:t>информацию о реализации программных мероприятий;</w:t>
      </w:r>
    </w:p>
    <w:p w:rsidR="00DF79D5" w:rsidRPr="00DF79D5" w:rsidRDefault="00DF79D5" w:rsidP="00DF79D5">
      <w:pPr>
        <w:numPr>
          <w:ilvl w:val="0"/>
          <w:numId w:val="24"/>
        </w:numPr>
        <w:jc w:val="both"/>
        <w:rPr>
          <w:sz w:val="28"/>
        </w:rPr>
      </w:pPr>
      <w:r w:rsidRPr="00DF79D5">
        <w:rPr>
          <w:sz w:val="28"/>
        </w:rPr>
        <w:t xml:space="preserve">ежегодные доклады о ходе реализации программных мероприятий </w:t>
      </w:r>
      <w:r w:rsidRPr="00DF79D5">
        <w:rPr>
          <w:sz w:val="28"/>
        </w:rPr>
        <w:br/>
        <w:t xml:space="preserve">и эффективности использования финансовых средств.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Ежегодные доклады должны содержать: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сведения о результатах реализации программных мероприятий в отрасли за отчетный год;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данные о целевом использовании и объемах средств, привлеченных из бюджетов всех уровней и внебюджетных источников;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сведения о соответствии фактических показателей реализации Программы (подпрограммы) утвержденным показателям;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информацию о ходе и полноте выполнения программных мероприятий;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сведения о наличии, объемах и состоянии незавершенных мероприятий;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оценку эффективности результатов реализации Программы;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Основные положения докладов размещаются в сети Интернет.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Администрация МО </w:t>
      </w:r>
      <w:r w:rsidRPr="00DF79D5">
        <w:rPr>
          <w:sz w:val="28"/>
          <w:szCs w:val="28"/>
        </w:rPr>
        <w:t>Никольское городское поселение Тосненского района Ленинградской области</w:t>
      </w:r>
      <w:r w:rsidRPr="00DF79D5">
        <w:rPr>
          <w:sz w:val="28"/>
        </w:rPr>
        <w:t xml:space="preserve">  ежеквартально на своих заседаниях рассматривает вопрос о состоянии энергосбережения в муниципальном образовании.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</w:rPr>
        <w:t xml:space="preserve">С учетом положений </w:t>
      </w:r>
      <w:r w:rsidRPr="00DF79D5">
        <w:rPr>
          <w:sz w:val="28"/>
          <w:szCs w:val="28"/>
        </w:rPr>
        <w:t>Программы Администрация МО Никольское городское поселение Тосненского района Ленинградской области: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обеспечивает реализацию программных мероприятий и координирует работы по Программе;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</w:t>
      </w:r>
      <w:r w:rsidRPr="00DF79D5">
        <w:rPr>
          <w:sz w:val="28"/>
        </w:rPr>
        <w:lastRenderedPageBreak/>
        <w:t>результативности и эффективности программных мероприятий, их соответствии целевым индикаторам и показателям;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составляет сводную заявку на финансирование программных мероприятий из местного бюджета;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готовит предложения по корректировке Программы и в установленном порядке представляет их на утверждение главе Администрации МО Никольское городское поселение Тосненского района Ленинградской области;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готовит и (или) согласовывает проекты нормативных правовых актов по вопросам энергосбережения;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публикует в средствах массовой информации не реже двух раз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DF79D5" w:rsidRPr="00DF79D5" w:rsidRDefault="00DF79D5" w:rsidP="00DF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DF79D5">
        <w:rPr>
          <w:sz w:val="28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DF79D5" w:rsidRPr="00DF79D5" w:rsidRDefault="00DF79D5" w:rsidP="00DF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F79D5" w:rsidRPr="00DF79D5" w:rsidRDefault="00DF79D5" w:rsidP="00DF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DF79D5">
        <w:rPr>
          <w:sz w:val="28"/>
          <w:szCs w:val="28"/>
        </w:rPr>
        <w:t>Предусмотренные Программой финансово-</w:t>
      </w:r>
      <w:proofErr w:type="gramStart"/>
      <w:r w:rsidRPr="00DF79D5">
        <w:rPr>
          <w:sz w:val="28"/>
          <w:szCs w:val="28"/>
        </w:rPr>
        <w:t>экономические механизмы</w:t>
      </w:r>
      <w:proofErr w:type="gramEnd"/>
      <w:r w:rsidRPr="00DF79D5">
        <w:rPr>
          <w:sz w:val="28"/>
          <w:szCs w:val="28"/>
        </w:rPr>
        <w:t xml:space="preserve"> и механизмы стимулирования распространяются на лиц, являющихся исполнителями программных мероприятий. 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 О</w:t>
      </w:r>
      <w:r w:rsidRPr="00DF79D5">
        <w:rPr>
          <w:sz w:val="28"/>
        </w:rPr>
        <w:t xml:space="preserve">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 </w:t>
      </w: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79D5">
        <w:rPr>
          <w:b/>
          <w:sz w:val="28"/>
          <w:szCs w:val="28"/>
        </w:rPr>
        <w:t>Ожидаемые результаты</w:t>
      </w: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Pr="00DF79D5">
        <w:rPr>
          <w:sz w:val="28"/>
          <w:szCs w:val="28"/>
        </w:rPr>
        <w:t>энергоэффективный</w:t>
      </w:r>
      <w:proofErr w:type="spellEnd"/>
      <w:r w:rsidRPr="00DF79D5">
        <w:rPr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</w:t>
      </w:r>
      <w:r w:rsidRPr="00DF79D5">
        <w:rPr>
          <w:sz w:val="28"/>
          <w:szCs w:val="28"/>
        </w:rPr>
        <w:lastRenderedPageBreak/>
        <w:t>энергосберегающих мероприятий. Программа обеспечит наличие актов энергетических обследований, энергетических паспортов.</w:t>
      </w: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DF79D5">
        <w:rPr>
          <w:sz w:val="28"/>
          <w:szCs w:val="28"/>
        </w:rPr>
        <w:t>лимитирование</w:t>
      </w:r>
      <w:proofErr w:type="spellEnd"/>
      <w:r w:rsidRPr="00DF79D5">
        <w:rPr>
          <w:sz w:val="28"/>
          <w:szCs w:val="28"/>
        </w:rPr>
        <w:t xml:space="preserve">, оптимизация </w:t>
      </w:r>
      <w:proofErr w:type="spellStart"/>
      <w:r w:rsidRPr="00DF79D5">
        <w:rPr>
          <w:sz w:val="28"/>
          <w:szCs w:val="28"/>
        </w:rPr>
        <w:t>топливно</w:t>
      </w:r>
      <w:proofErr w:type="spellEnd"/>
      <w:r w:rsidRPr="00DF79D5">
        <w:rPr>
          <w:sz w:val="28"/>
          <w:szCs w:val="28"/>
        </w:rPr>
        <w:t xml:space="preserve"> - </w:t>
      </w:r>
      <w:proofErr w:type="spellStart"/>
      <w:r w:rsidRPr="00DF79D5">
        <w:rPr>
          <w:sz w:val="28"/>
          <w:szCs w:val="28"/>
        </w:rPr>
        <w:t>энгергетического</w:t>
      </w:r>
      <w:proofErr w:type="spellEnd"/>
      <w:r w:rsidRPr="00DF79D5">
        <w:rPr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97" w:name="_Toc283218755"/>
      <w:bookmarkStart w:id="98" w:name="_Toc284838320"/>
      <w:bookmarkStart w:id="99" w:name="_Toc284838596"/>
      <w:bookmarkStart w:id="100" w:name="_Toc286650240"/>
      <w:bookmarkStart w:id="101" w:name="_Toc290045197"/>
      <w:bookmarkStart w:id="102" w:name="_Toc290544420"/>
      <w:r w:rsidRPr="00DF79D5">
        <w:rPr>
          <w:b/>
          <w:bCs/>
          <w:sz w:val="28"/>
          <w:szCs w:val="20"/>
        </w:rPr>
        <w:lastRenderedPageBreak/>
        <w:t>9. Оценка эффективности реализации Программы</w:t>
      </w:r>
      <w:bookmarkEnd w:id="97"/>
      <w:bookmarkEnd w:id="98"/>
      <w:bookmarkEnd w:id="99"/>
      <w:bookmarkEnd w:id="100"/>
      <w:bookmarkEnd w:id="101"/>
      <w:bookmarkEnd w:id="102"/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4B" w:rsidRDefault="0011454B" w:rsidP="00DF79D5">
                            <w:r w:rsidRPr="00781360"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781360"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53pt;margin-top:14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" stroked="f">
                <v:textbox>
                  <w:txbxContent>
                    <w:p w:rsidR="0011454B" w:rsidRDefault="0011454B" w:rsidP="00DF79D5">
                      <w:r w:rsidRPr="00781360"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781360"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DF79D5">
        <w:rPr>
          <w:sz w:val="28"/>
          <w:szCs w:val="28"/>
        </w:rPr>
        <w:t xml:space="preserve">                                             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                 </w:t>
      </w:r>
      <w:r w:rsidRPr="00DF79D5">
        <w:rPr>
          <w:sz w:val="28"/>
          <w:szCs w:val="28"/>
          <w:lang w:val="en-US"/>
        </w:rPr>
        <w:t>E</w:t>
      </w:r>
      <w:r w:rsidRPr="00DF79D5">
        <w:rPr>
          <w:sz w:val="28"/>
          <w:szCs w:val="28"/>
        </w:rPr>
        <w:t xml:space="preserve">   =    </w:t>
      </w:r>
      <w:proofErr w:type="gramStart"/>
      <w:r w:rsidRPr="00DF79D5">
        <w:rPr>
          <w:sz w:val="28"/>
          <w:szCs w:val="28"/>
        </w:rPr>
        <w:t>-------  х</w:t>
      </w:r>
      <w:proofErr w:type="gramEnd"/>
      <w:r w:rsidRPr="00DF79D5">
        <w:rPr>
          <w:sz w:val="28"/>
          <w:szCs w:val="28"/>
        </w:rPr>
        <w:t xml:space="preserve">  100% ,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                                             </w:t>
      </w:r>
      <w:r w:rsidRPr="00DF79D5">
        <w:rPr>
          <w:sz w:val="28"/>
          <w:szCs w:val="28"/>
          <w:lang w:val="en-US"/>
        </w:rPr>
        <w:t>I</w:t>
      </w:r>
      <w:r w:rsidRPr="00DF79D5">
        <w:rPr>
          <w:b/>
          <w:sz w:val="28"/>
          <w:szCs w:val="28"/>
          <w:vertAlign w:val="subscript"/>
          <w:lang w:val="en-US"/>
        </w:rPr>
        <w:t>n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где</w:t>
      </w:r>
      <w:proofErr w:type="gramStart"/>
      <w:r w:rsidRPr="00DF79D5">
        <w:rPr>
          <w:sz w:val="28"/>
          <w:szCs w:val="28"/>
        </w:rPr>
        <w:t xml:space="preserve"> :</w:t>
      </w:r>
      <w:proofErr w:type="gramEnd"/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  <w:lang w:val="en-US"/>
        </w:rPr>
        <w:t>E</w:t>
      </w:r>
      <w:r w:rsidRPr="00DF79D5">
        <w:rPr>
          <w:sz w:val="28"/>
          <w:szCs w:val="28"/>
        </w:rPr>
        <w:t xml:space="preserve"> – </w:t>
      </w:r>
      <w:proofErr w:type="gramStart"/>
      <w:r w:rsidRPr="00DF79D5">
        <w:rPr>
          <w:sz w:val="28"/>
          <w:szCs w:val="28"/>
        </w:rPr>
        <w:t>эффективность</w:t>
      </w:r>
      <w:proofErr w:type="gramEnd"/>
      <w:r w:rsidRPr="00DF79D5">
        <w:rPr>
          <w:sz w:val="28"/>
          <w:szCs w:val="28"/>
        </w:rPr>
        <w:t xml:space="preserve"> реализации Программы (в процентах);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proofErr w:type="gramStart"/>
      <w:r w:rsidRPr="00DF79D5">
        <w:rPr>
          <w:sz w:val="28"/>
          <w:szCs w:val="28"/>
          <w:lang w:val="en-US"/>
        </w:rPr>
        <w:t>I</w:t>
      </w:r>
      <w:r w:rsidRPr="00DF79D5">
        <w:rPr>
          <w:b/>
          <w:sz w:val="28"/>
          <w:szCs w:val="28"/>
          <w:vertAlign w:val="subscript"/>
          <w:lang w:val="en-US"/>
        </w:rPr>
        <w:t>f</w:t>
      </w:r>
      <w:r w:rsidRPr="00DF79D5">
        <w:rPr>
          <w:b/>
          <w:sz w:val="28"/>
          <w:szCs w:val="28"/>
          <w:vertAlign w:val="subscript"/>
        </w:rPr>
        <w:t xml:space="preserve">  </w:t>
      </w:r>
      <w:r w:rsidRPr="00DF79D5">
        <w:rPr>
          <w:sz w:val="28"/>
          <w:szCs w:val="28"/>
        </w:rPr>
        <w:t>–</w:t>
      </w:r>
      <w:proofErr w:type="gramEnd"/>
      <w:r w:rsidRPr="00DF79D5">
        <w:rPr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  <w:lang w:val="en-US"/>
        </w:rPr>
        <w:t>I</w:t>
      </w:r>
      <w:r w:rsidRPr="00DF79D5">
        <w:rPr>
          <w:b/>
          <w:sz w:val="28"/>
          <w:szCs w:val="28"/>
          <w:vertAlign w:val="subscript"/>
          <w:lang w:val="en-US"/>
        </w:rPr>
        <w:t>n</w:t>
      </w:r>
      <w:r w:rsidRPr="00DF79D5">
        <w:rPr>
          <w:b/>
          <w:sz w:val="28"/>
          <w:szCs w:val="28"/>
          <w:vertAlign w:val="subscript"/>
        </w:rPr>
        <w:t xml:space="preserve"> </w:t>
      </w:r>
      <w:r w:rsidRPr="00DF79D5">
        <w:rPr>
          <w:sz w:val="28"/>
          <w:szCs w:val="28"/>
        </w:rPr>
        <w:t>– нормативный индикатор, утвержденный Программой.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Критерии оценки эффективности реализации Программы:</w:t>
      </w:r>
    </w:p>
    <w:p w:rsidR="00DF79D5" w:rsidRPr="00DF79D5" w:rsidRDefault="00DF79D5" w:rsidP="00DF79D5">
      <w:pPr>
        <w:numPr>
          <w:ilvl w:val="0"/>
          <w:numId w:val="22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DF79D5" w:rsidRPr="00DF79D5" w:rsidRDefault="00DF79D5" w:rsidP="00DF79D5">
      <w:pPr>
        <w:numPr>
          <w:ilvl w:val="0"/>
          <w:numId w:val="22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DF79D5" w:rsidRPr="00DF79D5" w:rsidRDefault="00DF79D5" w:rsidP="00DF79D5">
      <w:pPr>
        <w:numPr>
          <w:ilvl w:val="0"/>
          <w:numId w:val="22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0"/>
        </w:rPr>
        <w:sectPr w:rsidR="00DF79D5" w:rsidRPr="00DF79D5" w:rsidSect="0011454B">
          <w:footerReference w:type="default" r:id="rId22"/>
          <w:pgSz w:w="11907" w:h="16840"/>
          <w:pgMar w:top="1134" w:right="851" w:bottom="1134" w:left="1418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</w:rPr>
        <w:sectPr w:rsidR="00DF79D5" w:rsidRPr="00DF79D5" w:rsidSect="0011454B">
          <w:footerReference w:type="default" r:id="rId23"/>
          <w:pgSz w:w="16840" w:h="11907" w:orient="landscape"/>
          <w:pgMar w:top="851" w:right="1134" w:bottom="1418" w:left="1134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F87F83" w:rsidRDefault="00DF79D5" w:rsidP="00F87F83">
      <w:pPr>
        <w:pStyle w:val="a4"/>
        <w:rPr>
          <w:sz w:val="28"/>
          <w:szCs w:val="28"/>
        </w:rPr>
      </w:pPr>
    </w:p>
    <w:sectPr w:rsidR="00DF79D5" w:rsidRPr="00F87F83" w:rsidSect="001D675C">
      <w:pgSz w:w="11906" w:h="16838"/>
      <w:pgMar w:top="1276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2C" w:rsidRDefault="00C0242C">
      <w:r>
        <w:separator/>
      </w:r>
    </w:p>
  </w:endnote>
  <w:endnote w:type="continuationSeparator" w:id="0">
    <w:p w:rsidR="00C0242C" w:rsidRDefault="00C0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19"/>
    </w:tblGrid>
    <w:tr w:rsidR="0011454B" w:rsidTr="0011454B">
      <w:trPr>
        <w:trHeight w:val="552"/>
      </w:trPr>
      <w:tc>
        <w:tcPr>
          <w:tcW w:w="9819" w:type="dxa"/>
          <w:tcBorders>
            <w:left w:val="nil"/>
            <w:bottom w:val="nil"/>
            <w:right w:val="nil"/>
          </w:tcBorders>
        </w:tcPr>
        <w:p w:rsidR="0011454B" w:rsidRPr="004F1D70" w:rsidRDefault="0011454B" w:rsidP="0011454B">
          <w:pPr>
            <w:ind w:left="-108" w:right="-1"/>
            <w:jc w:val="center"/>
            <w:rPr>
              <w:color w:val="000080"/>
            </w:rPr>
          </w:pPr>
          <w:r w:rsidRPr="004F1D7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8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9"/>
    </w:tblGrid>
    <w:tr w:rsidR="0011454B" w:rsidTr="0011454B">
      <w:trPr>
        <w:trHeight w:val="488"/>
      </w:trPr>
      <w:tc>
        <w:tcPr>
          <w:tcW w:w="15489" w:type="dxa"/>
          <w:tcBorders>
            <w:left w:val="nil"/>
            <w:bottom w:val="nil"/>
            <w:right w:val="nil"/>
          </w:tcBorders>
        </w:tcPr>
        <w:p w:rsidR="0011454B" w:rsidRPr="00AD0F21" w:rsidRDefault="0011454B" w:rsidP="0011454B">
          <w:pPr>
            <w:ind w:left="-108" w:right="-1"/>
            <w:jc w:val="center"/>
            <w:rPr>
              <w:color w:val="000080"/>
              <w:sz w:val="22"/>
            </w:rPr>
          </w:pPr>
          <w:r w:rsidRPr="00462BF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041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3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860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3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041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10"/>
    </w:tblGrid>
    <w:tr w:rsidR="0011454B" w:rsidTr="0011454B">
      <w:trPr>
        <w:trHeight w:val="552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462BF0" w:rsidRDefault="0011454B" w:rsidP="0011454B">
          <w:pPr>
            <w:ind w:left="-108" w:right="-185"/>
            <w:jc w:val="center"/>
            <w:rPr>
              <w:color w:val="000080"/>
            </w:rPr>
          </w:pPr>
          <w:r w:rsidRPr="00462BF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041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462BF0" w:rsidRDefault="0011454B" w:rsidP="0011454B">
          <w:pPr>
            <w:ind w:left="-108" w:right="-185"/>
            <w:jc w:val="center"/>
            <w:rPr>
              <w:color w:val="000080"/>
            </w:rPr>
          </w:pPr>
          <w:r w:rsidRPr="00462BF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45"/>
    </w:tblGrid>
    <w:tr w:rsidR="0011454B" w:rsidTr="0011454B">
      <w:trPr>
        <w:trHeight w:val="488"/>
      </w:trPr>
      <w:tc>
        <w:tcPr>
          <w:tcW w:w="10245" w:type="dxa"/>
          <w:tcBorders>
            <w:left w:val="nil"/>
            <w:bottom w:val="nil"/>
            <w:right w:val="nil"/>
          </w:tcBorders>
        </w:tcPr>
        <w:p w:rsidR="0011454B" w:rsidRPr="00AD0F21" w:rsidRDefault="0011454B" w:rsidP="0011454B">
          <w:pPr>
            <w:ind w:left="-108" w:right="-1"/>
            <w:jc w:val="center"/>
            <w:rPr>
              <w:color w:val="000080"/>
              <w:sz w:val="22"/>
            </w:rPr>
          </w:pPr>
          <w:r w:rsidRPr="00462BF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2C" w:rsidRDefault="00C0242C">
      <w:r>
        <w:separator/>
      </w:r>
    </w:p>
  </w:footnote>
  <w:footnote w:type="continuationSeparator" w:id="0">
    <w:p w:rsidR="00C0242C" w:rsidRDefault="00C0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4B" w:rsidRDefault="0011454B" w:rsidP="0011454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454B" w:rsidRDefault="001145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4B" w:rsidRDefault="0011454B" w:rsidP="0011454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8600C">
      <w:rPr>
        <w:rStyle w:val="ad"/>
        <w:noProof/>
      </w:rPr>
      <w:t>2</w:t>
    </w:r>
    <w:r>
      <w:rPr>
        <w:rStyle w:val="ad"/>
      </w:rPr>
      <w:fldChar w:fldCharType="end"/>
    </w:r>
  </w:p>
  <w:p w:rsidR="0011454B" w:rsidRDefault="001145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4B" w:rsidRPr="00D129D5" w:rsidRDefault="0011454B" w:rsidP="0011454B">
    <w:pPr>
      <w:pStyle w:val="ab"/>
      <w:framePr w:w="352" w:wrap="around" w:vAnchor="text" w:hAnchor="margin" w:xAlign="center" w:y="1"/>
      <w:rPr>
        <w:rStyle w:val="ad"/>
      </w:rPr>
    </w:pPr>
  </w:p>
  <w:p w:rsidR="0011454B" w:rsidRDefault="001145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2"/>
  </w:num>
  <w:num w:numId="4">
    <w:abstractNumId w:val="8"/>
  </w:num>
  <w:num w:numId="5">
    <w:abstractNumId w:val="10"/>
  </w:num>
  <w:num w:numId="6">
    <w:abstractNumId w:val="27"/>
  </w:num>
  <w:num w:numId="7">
    <w:abstractNumId w:val="35"/>
  </w:num>
  <w:num w:numId="8">
    <w:abstractNumId w:val="34"/>
  </w:num>
  <w:num w:numId="9">
    <w:abstractNumId w:val="22"/>
  </w:num>
  <w:num w:numId="10">
    <w:abstractNumId w:val="26"/>
  </w:num>
  <w:num w:numId="11">
    <w:abstractNumId w:val="16"/>
  </w:num>
  <w:num w:numId="12">
    <w:abstractNumId w:val="11"/>
  </w:num>
  <w:num w:numId="13">
    <w:abstractNumId w:val="19"/>
  </w:num>
  <w:num w:numId="14">
    <w:abstractNumId w:val="33"/>
  </w:num>
  <w:num w:numId="15">
    <w:abstractNumId w:val="37"/>
  </w:num>
  <w:num w:numId="16">
    <w:abstractNumId w:val="15"/>
  </w:num>
  <w:num w:numId="17">
    <w:abstractNumId w:val="28"/>
  </w:num>
  <w:num w:numId="18">
    <w:abstractNumId w:val="21"/>
  </w:num>
  <w:num w:numId="19">
    <w:abstractNumId w:val="23"/>
  </w:num>
  <w:num w:numId="20">
    <w:abstractNumId w:val="4"/>
  </w:num>
  <w:num w:numId="21">
    <w:abstractNumId w:val="14"/>
  </w:num>
  <w:num w:numId="22">
    <w:abstractNumId w:val="39"/>
  </w:num>
  <w:num w:numId="23">
    <w:abstractNumId w:val="2"/>
  </w:num>
  <w:num w:numId="24">
    <w:abstractNumId w:val="12"/>
  </w:num>
  <w:num w:numId="25">
    <w:abstractNumId w:val="3"/>
  </w:num>
  <w:num w:numId="26">
    <w:abstractNumId w:val="6"/>
  </w:num>
  <w:num w:numId="27">
    <w:abstractNumId w:val="32"/>
  </w:num>
  <w:num w:numId="28">
    <w:abstractNumId w:val="1"/>
  </w:num>
  <w:num w:numId="29">
    <w:abstractNumId w:val="17"/>
  </w:num>
  <w:num w:numId="30">
    <w:abstractNumId w:val="41"/>
  </w:num>
  <w:num w:numId="31">
    <w:abstractNumId w:val="18"/>
  </w:num>
  <w:num w:numId="32">
    <w:abstractNumId w:val="20"/>
  </w:num>
  <w:num w:numId="33">
    <w:abstractNumId w:val="0"/>
  </w:num>
  <w:num w:numId="34">
    <w:abstractNumId w:val="30"/>
  </w:num>
  <w:num w:numId="35">
    <w:abstractNumId w:val="31"/>
  </w:num>
  <w:num w:numId="36">
    <w:abstractNumId w:val="9"/>
  </w:num>
  <w:num w:numId="37">
    <w:abstractNumId w:val="13"/>
  </w:num>
  <w:num w:numId="38">
    <w:abstractNumId w:val="36"/>
  </w:num>
  <w:num w:numId="39">
    <w:abstractNumId w:val="38"/>
  </w:num>
  <w:num w:numId="40">
    <w:abstractNumId w:val="5"/>
  </w:num>
  <w:num w:numId="41">
    <w:abstractNumId w:val="29"/>
  </w:num>
  <w:num w:numId="42">
    <w:abstractNumId w:val="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2F"/>
    <w:rsid w:val="0011454B"/>
    <w:rsid w:val="001204D7"/>
    <w:rsid w:val="001D675C"/>
    <w:rsid w:val="00322A57"/>
    <w:rsid w:val="004E5645"/>
    <w:rsid w:val="006050F0"/>
    <w:rsid w:val="0089062E"/>
    <w:rsid w:val="00B0710B"/>
    <w:rsid w:val="00BB7A2F"/>
    <w:rsid w:val="00C0242C"/>
    <w:rsid w:val="00C1634D"/>
    <w:rsid w:val="00C54BC7"/>
    <w:rsid w:val="00CB4448"/>
    <w:rsid w:val="00DD4C33"/>
    <w:rsid w:val="00DF79D5"/>
    <w:rsid w:val="00EE081D"/>
    <w:rsid w:val="00F8600C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CB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79D5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DF79D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DF79D5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DF79D5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F79D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F79D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F79D5"/>
    <w:pPr>
      <w:keepNext/>
      <w:jc w:val="both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F79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F79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DF79D5"/>
  </w:style>
  <w:style w:type="paragraph" w:customStyle="1" w:styleId="ConsPlusCell">
    <w:name w:val="ConsPlusCell"/>
    <w:rsid w:val="00DF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DF79D5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DF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6"/>
    <w:rsid w:val="00DF79D5"/>
    <w:pPr>
      <w:spacing w:after="120"/>
      <w:ind w:left="283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F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F79D5"/>
    <w:rPr>
      <w:b/>
      <w:color w:val="000080"/>
      <w:sz w:val="20"/>
    </w:rPr>
  </w:style>
  <w:style w:type="paragraph" w:styleId="a8">
    <w:name w:val="footnote text"/>
    <w:basedOn w:val="a0"/>
    <w:link w:val="a9"/>
    <w:semiHidden/>
    <w:rsid w:val="00DF79D5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DF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статьи"/>
    <w:basedOn w:val="a0"/>
    <w:next w:val="a0"/>
    <w:rsid w:val="00DF79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0"/>
    <w:link w:val="24"/>
    <w:rsid w:val="00DF79D5"/>
    <w:pPr>
      <w:spacing w:after="120" w:line="48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DF79D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F7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DF79D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basedOn w:val="a1"/>
    <w:link w:val="ab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rsid w:val="00DF79D5"/>
    <w:rPr>
      <w:rFonts w:cs="Times New Roman"/>
    </w:rPr>
  </w:style>
  <w:style w:type="paragraph" w:styleId="ae">
    <w:name w:val="Body Text"/>
    <w:basedOn w:val="a0"/>
    <w:link w:val="af"/>
    <w:rsid w:val="00DF79D5"/>
    <w:pPr>
      <w:spacing w:after="120"/>
      <w:jc w:val="both"/>
    </w:pPr>
    <w:rPr>
      <w:sz w:val="28"/>
    </w:rPr>
  </w:style>
  <w:style w:type="character" w:customStyle="1" w:styleId="af">
    <w:name w:val="Основной текст Знак"/>
    <w:basedOn w:val="a1"/>
    <w:link w:val="ae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DF79D5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0">
    <w:name w:val="Hyperlink"/>
    <w:rsid w:val="00DF79D5"/>
    <w:rPr>
      <w:rFonts w:cs="Times New Roman"/>
      <w:color w:val="0000FF"/>
      <w:u w:val="single"/>
    </w:rPr>
  </w:style>
  <w:style w:type="character" w:customStyle="1" w:styleId="af1">
    <w:name w:val="Текст выноски Знак"/>
    <w:link w:val="af2"/>
    <w:semiHidden/>
    <w:locked/>
    <w:rsid w:val="00DF79D5"/>
    <w:rPr>
      <w:rFonts w:ascii="Tahoma" w:hAnsi="Tahoma"/>
      <w:sz w:val="16"/>
      <w:szCs w:val="16"/>
      <w:lang w:val="x-none" w:eastAsia="ru-RU"/>
    </w:rPr>
  </w:style>
  <w:style w:type="paragraph" w:styleId="af2">
    <w:name w:val="Balloon Text"/>
    <w:basedOn w:val="a0"/>
    <w:link w:val="af1"/>
    <w:semiHidden/>
    <w:rsid w:val="00DF79D5"/>
    <w:pPr>
      <w:jc w:val="both"/>
    </w:pPr>
    <w:rPr>
      <w:rFonts w:ascii="Tahoma" w:eastAsiaTheme="minorHAnsi" w:hAnsi="Tahoma" w:cstheme="minorBidi"/>
      <w:sz w:val="16"/>
      <w:szCs w:val="16"/>
      <w:lang w:val="x-none"/>
    </w:rPr>
  </w:style>
  <w:style w:type="character" w:customStyle="1" w:styleId="12">
    <w:name w:val="Текст выноски Знак1"/>
    <w:basedOn w:val="a1"/>
    <w:uiPriority w:val="99"/>
    <w:semiHidden/>
    <w:rsid w:val="00DF79D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rsid w:val="00DF79D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4">
    <w:name w:val="Нижний колонтитул Знак"/>
    <w:basedOn w:val="a1"/>
    <w:link w:val="af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DF79D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DF79D5"/>
    <w:pPr>
      <w:widowControl w:val="0"/>
      <w:autoSpaceDE w:val="0"/>
      <w:autoSpaceDN w:val="0"/>
      <w:adjustRightInd w:val="0"/>
      <w:spacing w:line="283" w:lineRule="exact"/>
      <w:ind w:firstLine="115"/>
      <w:jc w:val="both"/>
    </w:pPr>
    <w:rPr>
      <w:rFonts w:ascii="Century Gothic" w:hAnsi="Century Gothic"/>
      <w:sz w:val="28"/>
    </w:rPr>
  </w:style>
  <w:style w:type="paragraph" w:styleId="a">
    <w:name w:val="List Bullet"/>
    <w:basedOn w:val="a0"/>
    <w:rsid w:val="00DF79D5"/>
    <w:pPr>
      <w:numPr>
        <w:numId w:val="33"/>
      </w:numPr>
      <w:contextualSpacing/>
      <w:jc w:val="both"/>
    </w:pPr>
    <w:rPr>
      <w:sz w:val="28"/>
    </w:rPr>
  </w:style>
  <w:style w:type="paragraph" w:styleId="af5">
    <w:name w:val="List Paragraph"/>
    <w:basedOn w:val="a0"/>
    <w:qFormat/>
    <w:rsid w:val="00DF79D5"/>
    <w:pPr>
      <w:ind w:left="720"/>
      <w:contextualSpacing/>
      <w:jc w:val="both"/>
    </w:pPr>
    <w:rPr>
      <w:sz w:val="28"/>
    </w:rPr>
  </w:style>
  <w:style w:type="paragraph" w:styleId="14">
    <w:name w:val="toc 1"/>
    <w:basedOn w:val="a0"/>
    <w:next w:val="a0"/>
    <w:autoRedefine/>
    <w:qFormat/>
    <w:rsid w:val="00DF79D5"/>
    <w:pPr>
      <w:spacing w:after="100"/>
      <w:jc w:val="both"/>
    </w:pPr>
    <w:rPr>
      <w:sz w:val="28"/>
    </w:rPr>
  </w:style>
  <w:style w:type="paragraph" w:styleId="25">
    <w:name w:val="toc 2"/>
    <w:basedOn w:val="a0"/>
    <w:next w:val="a0"/>
    <w:autoRedefine/>
    <w:qFormat/>
    <w:rsid w:val="00DF79D5"/>
    <w:pPr>
      <w:spacing w:after="100"/>
      <w:ind w:left="240"/>
      <w:jc w:val="both"/>
    </w:pPr>
    <w:rPr>
      <w:sz w:val="28"/>
    </w:rPr>
  </w:style>
  <w:style w:type="paragraph" w:styleId="af6">
    <w:name w:val="TOC Heading"/>
    <w:basedOn w:val="1"/>
    <w:next w:val="a0"/>
    <w:qFormat/>
    <w:rsid w:val="00DF79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CB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79D5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DF79D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DF79D5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DF79D5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F79D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F79D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F79D5"/>
    <w:pPr>
      <w:keepNext/>
      <w:jc w:val="both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F79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F79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DF79D5"/>
  </w:style>
  <w:style w:type="paragraph" w:customStyle="1" w:styleId="ConsPlusCell">
    <w:name w:val="ConsPlusCell"/>
    <w:rsid w:val="00DF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DF79D5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DF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6"/>
    <w:rsid w:val="00DF79D5"/>
    <w:pPr>
      <w:spacing w:after="120"/>
      <w:ind w:left="283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F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F79D5"/>
    <w:rPr>
      <w:b/>
      <w:color w:val="000080"/>
      <w:sz w:val="20"/>
    </w:rPr>
  </w:style>
  <w:style w:type="paragraph" w:styleId="a8">
    <w:name w:val="footnote text"/>
    <w:basedOn w:val="a0"/>
    <w:link w:val="a9"/>
    <w:semiHidden/>
    <w:rsid w:val="00DF79D5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DF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статьи"/>
    <w:basedOn w:val="a0"/>
    <w:next w:val="a0"/>
    <w:rsid w:val="00DF79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0"/>
    <w:link w:val="24"/>
    <w:rsid w:val="00DF79D5"/>
    <w:pPr>
      <w:spacing w:after="120" w:line="48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DF79D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F7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DF79D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basedOn w:val="a1"/>
    <w:link w:val="ab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rsid w:val="00DF79D5"/>
    <w:rPr>
      <w:rFonts w:cs="Times New Roman"/>
    </w:rPr>
  </w:style>
  <w:style w:type="paragraph" w:styleId="ae">
    <w:name w:val="Body Text"/>
    <w:basedOn w:val="a0"/>
    <w:link w:val="af"/>
    <w:rsid w:val="00DF79D5"/>
    <w:pPr>
      <w:spacing w:after="120"/>
      <w:jc w:val="both"/>
    </w:pPr>
    <w:rPr>
      <w:sz w:val="28"/>
    </w:rPr>
  </w:style>
  <w:style w:type="character" w:customStyle="1" w:styleId="af">
    <w:name w:val="Основной текст Знак"/>
    <w:basedOn w:val="a1"/>
    <w:link w:val="ae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DF79D5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0">
    <w:name w:val="Hyperlink"/>
    <w:rsid w:val="00DF79D5"/>
    <w:rPr>
      <w:rFonts w:cs="Times New Roman"/>
      <w:color w:val="0000FF"/>
      <w:u w:val="single"/>
    </w:rPr>
  </w:style>
  <w:style w:type="character" w:customStyle="1" w:styleId="af1">
    <w:name w:val="Текст выноски Знак"/>
    <w:link w:val="af2"/>
    <w:semiHidden/>
    <w:locked/>
    <w:rsid w:val="00DF79D5"/>
    <w:rPr>
      <w:rFonts w:ascii="Tahoma" w:hAnsi="Tahoma"/>
      <w:sz w:val="16"/>
      <w:szCs w:val="16"/>
      <w:lang w:val="x-none" w:eastAsia="ru-RU"/>
    </w:rPr>
  </w:style>
  <w:style w:type="paragraph" w:styleId="af2">
    <w:name w:val="Balloon Text"/>
    <w:basedOn w:val="a0"/>
    <w:link w:val="af1"/>
    <w:semiHidden/>
    <w:rsid w:val="00DF79D5"/>
    <w:pPr>
      <w:jc w:val="both"/>
    </w:pPr>
    <w:rPr>
      <w:rFonts w:ascii="Tahoma" w:eastAsiaTheme="minorHAnsi" w:hAnsi="Tahoma" w:cstheme="minorBidi"/>
      <w:sz w:val="16"/>
      <w:szCs w:val="16"/>
      <w:lang w:val="x-none"/>
    </w:rPr>
  </w:style>
  <w:style w:type="character" w:customStyle="1" w:styleId="12">
    <w:name w:val="Текст выноски Знак1"/>
    <w:basedOn w:val="a1"/>
    <w:uiPriority w:val="99"/>
    <w:semiHidden/>
    <w:rsid w:val="00DF79D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rsid w:val="00DF79D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4">
    <w:name w:val="Нижний колонтитул Знак"/>
    <w:basedOn w:val="a1"/>
    <w:link w:val="af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DF79D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DF79D5"/>
    <w:pPr>
      <w:widowControl w:val="0"/>
      <w:autoSpaceDE w:val="0"/>
      <w:autoSpaceDN w:val="0"/>
      <w:adjustRightInd w:val="0"/>
      <w:spacing w:line="283" w:lineRule="exact"/>
      <w:ind w:firstLine="115"/>
      <w:jc w:val="both"/>
    </w:pPr>
    <w:rPr>
      <w:rFonts w:ascii="Century Gothic" w:hAnsi="Century Gothic"/>
      <w:sz w:val="28"/>
    </w:rPr>
  </w:style>
  <w:style w:type="paragraph" w:styleId="a">
    <w:name w:val="List Bullet"/>
    <w:basedOn w:val="a0"/>
    <w:rsid w:val="00DF79D5"/>
    <w:pPr>
      <w:numPr>
        <w:numId w:val="33"/>
      </w:numPr>
      <w:contextualSpacing/>
      <w:jc w:val="both"/>
    </w:pPr>
    <w:rPr>
      <w:sz w:val="28"/>
    </w:rPr>
  </w:style>
  <w:style w:type="paragraph" w:styleId="af5">
    <w:name w:val="List Paragraph"/>
    <w:basedOn w:val="a0"/>
    <w:qFormat/>
    <w:rsid w:val="00DF79D5"/>
    <w:pPr>
      <w:ind w:left="720"/>
      <w:contextualSpacing/>
      <w:jc w:val="both"/>
    </w:pPr>
    <w:rPr>
      <w:sz w:val="28"/>
    </w:rPr>
  </w:style>
  <w:style w:type="paragraph" w:styleId="14">
    <w:name w:val="toc 1"/>
    <w:basedOn w:val="a0"/>
    <w:next w:val="a0"/>
    <w:autoRedefine/>
    <w:qFormat/>
    <w:rsid w:val="00DF79D5"/>
    <w:pPr>
      <w:spacing w:after="100"/>
      <w:jc w:val="both"/>
    </w:pPr>
    <w:rPr>
      <w:sz w:val="28"/>
    </w:rPr>
  </w:style>
  <w:style w:type="paragraph" w:styleId="25">
    <w:name w:val="toc 2"/>
    <w:basedOn w:val="a0"/>
    <w:next w:val="a0"/>
    <w:autoRedefine/>
    <w:qFormat/>
    <w:rsid w:val="00DF79D5"/>
    <w:pPr>
      <w:spacing w:after="100"/>
      <w:ind w:left="240"/>
      <w:jc w:val="both"/>
    </w:pPr>
    <w:rPr>
      <w:sz w:val="28"/>
    </w:rPr>
  </w:style>
  <w:style w:type="paragraph" w:styleId="af6">
    <w:name w:val="TOC Heading"/>
    <w:basedOn w:val="1"/>
    <w:next w:val="a0"/>
    <w:qFormat/>
    <w:rsid w:val="00DF79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.gov.ru/minec/%20activity/sections/macro/prognoz/doc20100604_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61</Pages>
  <Words>12699</Words>
  <Characters>72388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12</cp:revision>
  <cp:lastPrinted>2016-11-14T11:14:00Z</cp:lastPrinted>
  <dcterms:created xsi:type="dcterms:W3CDTF">2016-11-14T08:35:00Z</dcterms:created>
  <dcterms:modified xsi:type="dcterms:W3CDTF">2016-11-17T06:35:00Z</dcterms:modified>
</cp:coreProperties>
</file>