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21D9E" w14:textId="0A57C584" w:rsidR="00FD08B5" w:rsidRDefault="00FD08B5" w:rsidP="00FD08B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5316037" w14:textId="77777777" w:rsidR="00FD08B5" w:rsidRPr="00002527" w:rsidRDefault="00FD08B5" w:rsidP="00FD08B5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14:paraId="4244ED08" w14:textId="77777777" w:rsidR="00FD08B5" w:rsidRPr="00002527" w:rsidRDefault="00FD08B5" w:rsidP="00FD08B5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14:paraId="69461795" w14:textId="77777777" w:rsidR="00FD08B5" w:rsidRPr="00002527" w:rsidRDefault="00FD08B5" w:rsidP="00FD08B5">
      <w:pPr>
        <w:ind w:left="-1080"/>
        <w:jc w:val="center"/>
        <w:rPr>
          <w:sz w:val="28"/>
          <w:szCs w:val="28"/>
        </w:rPr>
      </w:pPr>
    </w:p>
    <w:p w14:paraId="41039A80" w14:textId="77777777" w:rsidR="00FD08B5" w:rsidRDefault="00FD08B5" w:rsidP="00FD08B5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14:paraId="424B0581" w14:textId="77777777" w:rsidR="00FD08B5" w:rsidRPr="00002527" w:rsidRDefault="00FD08B5" w:rsidP="00FD08B5">
      <w:pPr>
        <w:ind w:left="-1080"/>
        <w:jc w:val="center"/>
        <w:rPr>
          <w:b/>
          <w:sz w:val="28"/>
          <w:szCs w:val="28"/>
        </w:rPr>
      </w:pPr>
    </w:p>
    <w:p w14:paraId="531EFA02" w14:textId="77777777" w:rsidR="00FD08B5" w:rsidRPr="000E53A9" w:rsidRDefault="00FD08B5" w:rsidP="00FD08B5">
      <w:pPr>
        <w:ind w:left="-1080"/>
        <w:jc w:val="center"/>
      </w:pPr>
    </w:p>
    <w:p w14:paraId="6669F7E4" w14:textId="77777777" w:rsidR="00FD08B5" w:rsidRPr="00002527" w:rsidRDefault="00FD08B5" w:rsidP="00FD08B5">
      <w:pPr>
        <w:ind w:left="-1080"/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14:paraId="32872239" w14:textId="77777777" w:rsidR="00FD08B5" w:rsidRDefault="00FD08B5" w:rsidP="00FD08B5">
      <w:pPr>
        <w:ind w:right="3544"/>
        <w:jc w:val="both"/>
        <w:rPr>
          <w:sz w:val="28"/>
          <w:szCs w:val="28"/>
        </w:rPr>
      </w:pPr>
    </w:p>
    <w:p w14:paraId="3D134DF8" w14:textId="741771B0" w:rsidR="00106E48" w:rsidRPr="00FD08B5" w:rsidRDefault="00106E48" w:rsidP="00FD08B5">
      <w:pPr>
        <w:ind w:right="3544"/>
        <w:jc w:val="both"/>
        <w:rPr>
          <w:sz w:val="28"/>
          <w:szCs w:val="28"/>
        </w:rPr>
      </w:pPr>
      <w:r w:rsidRPr="00FD08B5">
        <w:rPr>
          <w:sz w:val="28"/>
          <w:szCs w:val="28"/>
        </w:rPr>
        <w:t>Об определении стоимости услуг, предоставляемых согласно гарантированному</w:t>
      </w:r>
      <w:r w:rsidR="00FD08B5">
        <w:rPr>
          <w:sz w:val="28"/>
          <w:szCs w:val="28"/>
        </w:rPr>
        <w:t xml:space="preserve"> </w:t>
      </w:r>
      <w:r w:rsidRPr="00FD08B5">
        <w:rPr>
          <w:sz w:val="28"/>
          <w:szCs w:val="28"/>
        </w:rPr>
        <w:t xml:space="preserve">перечню услуг по погребению на территории Никольского городского поселения Тосненского района Ленинградской области </w:t>
      </w:r>
    </w:p>
    <w:p w14:paraId="28A2F538" w14:textId="77777777" w:rsidR="00106E48" w:rsidRPr="00FD08B5" w:rsidRDefault="00106E48" w:rsidP="00106E48">
      <w:pPr>
        <w:jc w:val="both"/>
        <w:rPr>
          <w:sz w:val="28"/>
          <w:szCs w:val="28"/>
        </w:rPr>
      </w:pPr>
    </w:p>
    <w:p w14:paraId="0EA61BD2" w14:textId="653ECD35" w:rsidR="00106E48" w:rsidRPr="00FD08B5" w:rsidRDefault="00106E48" w:rsidP="0010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D08B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</w:t>
      </w:r>
      <w:r w:rsidRPr="00FD08B5">
        <w:rPr>
          <w:rFonts w:eastAsia="Calibri"/>
          <w:sz w:val="28"/>
          <w:szCs w:val="28"/>
          <w:lang w:eastAsia="en-US"/>
        </w:rPr>
        <w:t>постановлением Правительства РФ от 29.01.2020 № 61</w:t>
      </w:r>
      <w:r w:rsidRPr="00FD08B5">
        <w:rPr>
          <w:rFonts w:eastAsia="Calibri"/>
          <w:b/>
          <w:sz w:val="28"/>
          <w:szCs w:val="28"/>
          <w:lang w:eastAsia="en-US"/>
        </w:rPr>
        <w:t xml:space="preserve"> </w:t>
      </w:r>
      <w:r w:rsidRPr="00FD08B5">
        <w:rPr>
          <w:rFonts w:eastAsia="Calibri"/>
          <w:sz w:val="28"/>
          <w:szCs w:val="28"/>
        </w:rPr>
        <w:t>«Об утверждении коэффициента индексации выплат, пособий и компенсаций в 2020 году»,</w:t>
      </w:r>
      <w:r w:rsidRPr="00FD08B5">
        <w:rPr>
          <w:rFonts w:eastAsia="Calibri"/>
          <w:b/>
          <w:sz w:val="28"/>
          <w:szCs w:val="28"/>
          <w:lang w:eastAsia="en-US"/>
        </w:rPr>
        <w:t xml:space="preserve"> </w:t>
      </w:r>
      <w:r w:rsidR="00FD08B5">
        <w:rPr>
          <w:sz w:val="28"/>
          <w:szCs w:val="28"/>
        </w:rPr>
        <w:t>Уставом Никольского городского поселения Тосненского района Ленинградской области</w:t>
      </w:r>
      <w:r w:rsidRPr="00FD08B5">
        <w:rPr>
          <w:sz w:val="28"/>
          <w:szCs w:val="28"/>
        </w:rPr>
        <w:t xml:space="preserve"> администрация Никольско</w:t>
      </w:r>
      <w:r w:rsidR="00FD08B5">
        <w:rPr>
          <w:sz w:val="28"/>
          <w:szCs w:val="28"/>
        </w:rPr>
        <w:t>го</w:t>
      </w:r>
      <w:r w:rsidRPr="00FD08B5">
        <w:rPr>
          <w:sz w:val="28"/>
          <w:szCs w:val="28"/>
        </w:rPr>
        <w:t xml:space="preserve"> городско</w:t>
      </w:r>
      <w:r w:rsidR="00FD08B5">
        <w:rPr>
          <w:sz w:val="28"/>
          <w:szCs w:val="28"/>
        </w:rPr>
        <w:t>го</w:t>
      </w:r>
      <w:r w:rsidRPr="00FD08B5">
        <w:rPr>
          <w:sz w:val="28"/>
          <w:szCs w:val="28"/>
        </w:rPr>
        <w:t xml:space="preserve"> поселени</w:t>
      </w:r>
      <w:r w:rsidR="00FD08B5">
        <w:rPr>
          <w:sz w:val="28"/>
          <w:szCs w:val="28"/>
        </w:rPr>
        <w:t>я Тосненского района Ленинградкой области</w:t>
      </w:r>
      <w:proofErr w:type="gramEnd"/>
    </w:p>
    <w:p w14:paraId="1585FCCA" w14:textId="77777777" w:rsidR="00106E48" w:rsidRPr="00FD08B5" w:rsidRDefault="00106E48" w:rsidP="00106E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03F9F62" w14:textId="77777777" w:rsidR="00106E48" w:rsidRDefault="00106E48" w:rsidP="00106E48">
      <w:pPr>
        <w:jc w:val="both"/>
        <w:rPr>
          <w:sz w:val="28"/>
          <w:szCs w:val="28"/>
        </w:rPr>
      </w:pPr>
      <w:r w:rsidRPr="00FD08B5">
        <w:rPr>
          <w:sz w:val="28"/>
          <w:szCs w:val="28"/>
        </w:rPr>
        <w:t>ПОСТАНОВЛЯЕТ:</w:t>
      </w:r>
    </w:p>
    <w:p w14:paraId="35536596" w14:textId="77777777" w:rsidR="00FD08B5" w:rsidRPr="00FD08B5" w:rsidRDefault="00FD08B5" w:rsidP="00106E48">
      <w:pPr>
        <w:jc w:val="both"/>
        <w:rPr>
          <w:sz w:val="28"/>
          <w:szCs w:val="28"/>
        </w:rPr>
      </w:pPr>
    </w:p>
    <w:p w14:paraId="33D24FD0" w14:textId="0055A0D9" w:rsidR="00106E48" w:rsidRPr="00FD08B5" w:rsidRDefault="00106E48" w:rsidP="00106E48">
      <w:pPr>
        <w:ind w:firstLine="709"/>
        <w:jc w:val="both"/>
        <w:rPr>
          <w:sz w:val="28"/>
          <w:szCs w:val="28"/>
        </w:rPr>
      </w:pPr>
      <w:r w:rsidRPr="00FD08B5">
        <w:rPr>
          <w:sz w:val="28"/>
          <w:szCs w:val="28"/>
        </w:rPr>
        <w:t xml:space="preserve">1. Определить стоимость услуг, предоставляемых согласно гарантированному перечню услуг по погребению на территории Никольского городского поселения Тосненского района Ленинградской области в соответствии с приложением к настоящему </w:t>
      </w:r>
      <w:r w:rsidR="00FD08B5">
        <w:rPr>
          <w:sz w:val="28"/>
          <w:szCs w:val="28"/>
        </w:rPr>
        <w:t>п</w:t>
      </w:r>
      <w:r w:rsidRPr="00FD08B5">
        <w:rPr>
          <w:sz w:val="28"/>
          <w:szCs w:val="28"/>
        </w:rPr>
        <w:t xml:space="preserve">остановлению. </w:t>
      </w:r>
    </w:p>
    <w:p w14:paraId="598F6AFF" w14:textId="5B7A91E3" w:rsidR="00217467" w:rsidRPr="00FD08B5" w:rsidRDefault="00217467" w:rsidP="0021746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08B5">
        <w:rPr>
          <w:sz w:val="28"/>
          <w:szCs w:val="28"/>
        </w:rPr>
        <w:t xml:space="preserve">. </w:t>
      </w:r>
      <w:proofErr w:type="gramStart"/>
      <w:r w:rsidRPr="00FD08B5">
        <w:rPr>
          <w:sz w:val="28"/>
          <w:szCs w:val="28"/>
        </w:rPr>
        <w:t>Контроль за</w:t>
      </w:r>
      <w:proofErr w:type="gramEnd"/>
      <w:r w:rsidRPr="00FD08B5">
        <w:rPr>
          <w:sz w:val="28"/>
          <w:szCs w:val="28"/>
        </w:rPr>
        <w:t xml:space="preserve"> исполнением постановления возложить на заместителя главы администрации муниципального образования Никольское городское поселение Тосненского района Ленинградской области </w:t>
      </w:r>
      <w:r>
        <w:rPr>
          <w:sz w:val="28"/>
          <w:szCs w:val="28"/>
        </w:rPr>
        <w:t>Смирнова А.Ю.</w:t>
      </w:r>
    </w:p>
    <w:p w14:paraId="068E1AEF" w14:textId="0FAC1A65" w:rsidR="00106E48" w:rsidRPr="00FD08B5" w:rsidRDefault="00217467" w:rsidP="00106E48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6E48" w:rsidRPr="00FD08B5">
        <w:rPr>
          <w:sz w:val="28"/>
          <w:szCs w:val="28"/>
        </w:rPr>
        <w:t>. Настоящее постановление</w:t>
      </w:r>
      <w:r w:rsidR="00FD08B5">
        <w:rPr>
          <w:sz w:val="28"/>
          <w:szCs w:val="28"/>
        </w:rPr>
        <w:t xml:space="preserve"> вступает в силу с момента опубликования, подлежит размещению на официальном сайте</w:t>
      </w:r>
      <w:r w:rsidR="00106E48" w:rsidRPr="00FD08B5">
        <w:rPr>
          <w:sz w:val="28"/>
          <w:szCs w:val="28"/>
        </w:rPr>
        <w:t xml:space="preserve"> </w:t>
      </w:r>
      <w:r w:rsidR="00FD08B5">
        <w:rPr>
          <w:sz w:val="28"/>
          <w:szCs w:val="28"/>
        </w:rPr>
        <w:t>Никольского городского поселения Тосненского района Ленинградской области в сети «Интернет» и распространяет</w:t>
      </w:r>
      <w:r>
        <w:rPr>
          <w:sz w:val="28"/>
          <w:szCs w:val="28"/>
        </w:rPr>
        <w:t xml:space="preserve"> свое действие</w:t>
      </w:r>
      <w:r w:rsidR="00FD08B5">
        <w:rPr>
          <w:sz w:val="28"/>
          <w:szCs w:val="28"/>
        </w:rPr>
        <w:t xml:space="preserve"> на</w:t>
      </w:r>
      <w:r w:rsidR="00106E48" w:rsidRPr="00FD08B5">
        <w:rPr>
          <w:sz w:val="28"/>
          <w:szCs w:val="28"/>
        </w:rPr>
        <w:t xml:space="preserve"> правоотношения, возникши</w:t>
      </w:r>
      <w:r w:rsidR="00FD08B5">
        <w:rPr>
          <w:sz w:val="28"/>
          <w:szCs w:val="28"/>
        </w:rPr>
        <w:t>е</w:t>
      </w:r>
      <w:r w:rsidR="00106E48" w:rsidRPr="00FD08B5">
        <w:rPr>
          <w:sz w:val="28"/>
          <w:szCs w:val="28"/>
        </w:rPr>
        <w:t xml:space="preserve"> с 01 февраля 2020 года.</w:t>
      </w:r>
    </w:p>
    <w:p w14:paraId="75C411F8" w14:textId="77777777" w:rsidR="00CB5CCE" w:rsidRPr="00FD08B5" w:rsidRDefault="00CB5CCE" w:rsidP="00106E48">
      <w:pPr>
        <w:jc w:val="both"/>
        <w:rPr>
          <w:sz w:val="28"/>
          <w:szCs w:val="28"/>
        </w:rPr>
      </w:pPr>
    </w:p>
    <w:p w14:paraId="53B00014" w14:textId="77777777" w:rsidR="00CB5CCE" w:rsidRPr="00FD08B5" w:rsidRDefault="00CB5CCE" w:rsidP="00106E48">
      <w:pPr>
        <w:jc w:val="both"/>
        <w:rPr>
          <w:sz w:val="28"/>
          <w:szCs w:val="28"/>
        </w:rPr>
      </w:pPr>
    </w:p>
    <w:p w14:paraId="7ED3163A" w14:textId="7BCD16C7" w:rsidR="00106E48" w:rsidRPr="00FD08B5" w:rsidRDefault="00106E48" w:rsidP="00106E48">
      <w:pPr>
        <w:jc w:val="both"/>
        <w:rPr>
          <w:sz w:val="28"/>
          <w:szCs w:val="28"/>
        </w:rPr>
      </w:pPr>
      <w:r w:rsidRPr="00FD08B5">
        <w:rPr>
          <w:sz w:val="28"/>
          <w:szCs w:val="28"/>
        </w:rPr>
        <w:t xml:space="preserve"> Глава администрации</w:t>
      </w:r>
      <w:r w:rsidRPr="00FD08B5">
        <w:rPr>
          <w:sz w:val="28"/>
          <w:szCs w:val="28"/>
        </w:rPr>
        <w:tab/>
      </w:r>
      <w:r w:rsidRPr="00FD08B5">
        <w:rPr>
          <w:sz w:val="28"/>
          <w:szCs w:val="28"/>
        </w:rPr>
        <w:tab/>
      </w:r>
      <w:r w:rsidRPr="00FD08B5">
        <w:rPr>
          <w:sz w:val="28"/>
          <w:szCs w:val="28"/>
        </w:rPr>
        <w:tab/>
      </w:r>
      <w:r w:rsidRPr="00FD08B5">
        <w:rPr>
          <w:sz w:val="28"/>
          <w:szCs w:val="28"/>
        </w:rPr>
        <w:tab/>
      </w:r>
      <w:r w:rsidRPr="00FD08B5">
        <w:rPr>
          <w:sz w:val="28"/>
          <w:szCs w:val="28"/>
        </w:rPr>
        <w:tab/>
        <w:t xml:space="preserve">        </w:t>
      </w:r>
      <w:r w:rsidR="00CB5CCE" w:rsidRPr="00FD08B5">
        <w:rPr>
          <w:sz w:val="28"/>
          <w:szCs w:val="28"/>
        </w:rPr>
        <w:t xml:space="preserve">          </w:t>
      </w:r>
      <w:r w:rsidRPr="00FD08B5">
        <w:rPr>
          <w:sz w:val="28"/>
          <w:szCs w:val="28"/>
        </w:rPr>
        <w:t xml:space="preserve">     </w:t>
      </w:r>
      <w:proofErr w:type="spellStart"/>
      <w:r w:rsidR="00CB5CCE" w:rsidRPr="00FD08B5">
        <w:rPr>
          <w:sz w:val="28"/>
          <w:szCs w:val="28"/>
        </w:rPr>
        <w:t>Е.В.Миклашевич</w:t>
      </w:r>
      <w:proofErr w:type="spellEnd"/>
    </w:p>
    <w:p w14:paraId="0308B738" w14:textId="6F5BFE36" w:rsidR="00106E48" w:rsidRPr="00FD08B5" w:rsidRDefault="00106E48" w:rsidP="00106E48">
      <w:pPr>
        <w:jc w:val="both"/>
        <w:rPr>
          <w:sz w:val="28"/>
          <w:szCs w:val="28"/>
        </w:rPr>
      </w:pPr>
    </w:p>
    <w:p w14:paraId="373455BA" w14:textId="6DC9A100" w:rsidR="00CB5CCE" w:rsidRDefault="00CB5CCE" w:rsidP="00106E48">
      <w:pPr>
        <w:jc w:val="both"/>
      </w:pPr>
    </w:p>
    <w:p w14:paraId="6002874B" w14:textId="77777777" w:rsidR="00103D4C" w:rsidRDefault="00103D4C" w:rsidP="00106E48">
      <w:pPr>
        <w:jc w:val="both"/>
        <w:rPr>
          <w:sz w:val="20"/>
          <w:szCs w:val="20"/>
        </w:rPr>
      </w:pPr>
    </w:p>
    <w:p w14:paraId="00C5D1D7" w14:textId="77777777" w:rsidR="00103D4C" w:rsidRDefault="00103D4C" w:rsidP="00106E48">
      <w:pPr>
        <w:jc w:val="both"/>
        <w:rPr>
          <w:sz w:val="20"/>
          <w:szCs w:val="20"/>
        </w:rPr>
      </w:pPr>
    </w:p>
    <w:p w14:paraId="6D71911E" w14:textId="5C0D2EB6" w:rsidR="00106E48" w:rsidRDefault="00CB5CCE" w:rsidP="00106E48">
      <w:pPr>
        <w:jc w:val="both"/>
        <w:rPr>
          <w:sz w:val="20"/>
          <w:szCs w:val="20"/>
        </w:rPr>
      </w:pPr>
      <w:r>
        <w:rPr>
          <w:sz w:val="20"/>
          <w:szCs w:val="20"/>
        </w:rPr>
        <w:t>Смирнов А.Ю.</w:t>
      </w:r>
    </w:p>
    <w:p w14:paraId="5BB34F5B" w14:textId="77777777" w:rsidR="00217467" w:rsidRDefault="00FD08B5" w:rsidP="00106E48">
      <w:pPr>
        <w:jc w:val="both"/>
        <w:rPr>
          <w:sz w:val="20"/>
          <w:szCs w:val="20"/>
        </w:rPr>
        <w:sectPr w:rsidR="00217467" w:rsidSect="00FD08B5">
          <w:pgSz w:w="11906" w:h="16838"/>
          <w:pgMar w:top="1135" w:right="707" w:bottom="0" w:left="1418" w:header="708" w:footer="708" w:gutter="0"/>
          <w:cols w:space="708"/>
          <w:docGrid w:linePitch="360"/>
        </w:sectPr>
      </w:pPr>
      <w:r>
        <w:rPr>
          <w:sz w:val="20"/>
          <w:szCs w:val="20"/>
        </w:rPr>
        <w:t>52309</w:t>
      </w:r>
    </w:p>
    <w:p w14:paraId="2BEE86D8" w14:textId="77777777" w:rsidR="00106E48" w:rsidRPr="00217467" w:rsidRDefault="00106E48" w:rsidP="00106E48">
      <w:pPr>
        <w:ind w:firstLine="5220"/>
        <w:jc w:val="both"/>
        <w:rPr>
          <w:sz w:val="28"/>
          <w:szCs w:val="28"/>
        </w:rPr>
      </w:pPr>
      <w:r w:rsidRPr="00217467">
        <w:rPr>
          <w:sz w:val="28"/>
          <w:szCs w:val="28"/>
        </w:rPr>
        <w:lastRenderedPageBreak/>
        <w:t xml:space="preserve">Приложение </w:t>
      </w:r>
    </w:p>
    <w:p w14:paraId="78B7E734" w14:textId="77777777" w:rsidR="00106E48" w:rsidRPr="00217467" w:rsidRDefault="00106E48" w:rsidP="00106E48">
      <w:pPr>
        <w:ind w:firstLine="5220"/>
        <w:jc w:val="both"/>
        <w:rPr>
          <w:sz w:val="28"/>
          <w:szCs w:val="28"/>
        </w:rPr>
      </w:pPr>
      <w:r w:rsidRPr="00217467">
        <w:rPr>
          <w:sz w:val="28"/>
          <w:szCs w:val="28"/>
        </w:rPr>
        <w:t>к постановлению администрации</w:t>
      </w:r>
    </w:p>
    <w:p w14:paraId="422DB4D2" w14:textId="77777777" w:rsidR="00106E48" w:rsidRPr="00217467" w:rsidRDefault="00106E48" w:rsidP="00106E48">
      <w:pPr>
        <w:ind w:firstLine="5220"/>
        <w:jc w:val="both"/>
        <w:rPr>
          <w:sz w:val="28"/>
          <w:szCs w:val="28"/>
        </w:rPr>
      </w:pPr>
      <w:r w:rsidRPr="00217467">
        <w:rPr>
          <w:sz w:val="28"/>
          <w:szCs w:val="28"/>
        </w:rPr>
        <w:t>муниципального образования</w:t>
      </w:r>
    </w:p>
    <w:p w14:paraId="013B3E83" w14:textId="77777777" w:rsidR="00217467" w:rsidRDefault="00CB5CCE" w:rsidP="00CB5CCE">
      <w:pPr>
        <w:ind w:left="5245"/>
        <w:rPr>
          <w:sz w:val="28"/>
          <w:szCs w:val="28"/>
        </w:rPr>
      </w:pPr>
      <w:r w:rsidRPr="00217467">
        <w:rPr>
          <w:sz w:val="28"/>
          <w:szCs w:val="28"/>
        </w:rPr>
        <w:t xml:space="preserve">Никольское городское поселение </w:t>
      </w:r>
      <w:r w:rsidR="00106E48" w:rsidRPr="00217467">
        <w:rPr>
          <w:sz w:val="28"/>
          <w:szCs w:val="28"/>
        </w:rPr>
        <w:t>Тосненск</w:t>
      </w:r>
      <w:r w:rsidRPr="00217467">
        <w:rPr>
          <w:sz w:val="28"/>
          <w:szCs w:val="28"/>
        </w:rPr>
        <w:t>ого</w:t>
      </w:r>
      <w:r w:rsidR="00106E48" w:rsidRPr="00217467">
        <w:rPr>
          <w:sz w:val="28"/>
          <w:szCs w:val="28"/>
        </w:rPr>
        <w:t xml:space="preserve"> район</w:t>
      </w:r>
      <w:r w:rsidRPr="00217467">
        <w:rPr>
          <w:sz w:val="28"/>
          <w:szCs w:val="28"/>
        </w:rPr>
        <w:t>а</w:t>
      </w:r>
      <w:r w:rsidR="00106E48" w:rsidRPr="00217467">
        <w:rPr>
          <w:sz w:val="28"/>
          <w:szCs w:val="28"/>
        </w:rPr>
        <w:t xml:space="preserve"> </w:t>
      </w:r>
    </w:p>
    <w:p w14:paraId="6E7EAABD" w14:textId="58D9CC9A" w:rsidR="00106E48" w:rsidRPr="00217467" w:rsidRDefault="00106E48" w:rsidP="00CB5CCE">
      <w:pPr>
        <w:ind w:left="5245"/>
        <w:rPr>
          <w:sz w:val="28"/>
          <w:szCs w:val="28"/>
        </w:rPr>
      </w:pPr>
      <w:r w:rsidRPr="00217467">
        <w:rPr>
          <w:sz w:val="28"/>
          <w:szCs w:val="28"/>
        </w:rPr>
        <w:t>Ленинградской</w:t>
      </w:r>
      <w:r w:rsidR="00CB5CCE" w:rsidRPr="00217467">
        <w:rPr>
          <w:sz w:val="28"/>
          <w:szCs w:val="28"/>
        </w:rPr>
        <w:t xml:space="preserve"> области</w:t>
      </w:r>
    </w:p>
    <w:p w14:paraId="31980A8E" w14:textId="7FD516FF" w:rsidR="00106E48" w:rsidRPr="00217467" w:rsidRDefault="00217467" w:rsidP="00106E48">
      <w:pPr>
        <w:ind w:firstLine="5220"/>
        <w:jc w:val="both"/>
        <w:rPr>
          <w:sz w:val="28"/>
          <w:szCs w:val="28"/>
        </w:rPr>
      </w:pPr>
      <w:r>
        <w:rPr>
          <w:sz w:val="28"/>
          <w:szCs w:val="28"/>
        </w:rPr>
        <w:t>от ______</w:t>
      </w:r>
      <w:r w:rsidR="00106E48" w:rsidRPr="00217467">
        <w:rPr>
          <w:sz w:val="28"/>
          <w:szCs w:val="28"/>
        </w:rPr>
        <w:t>_ № _______</w:t>
      </w:r>
    </w:p>
    <w:p w14:paraId="30D9B32B" w14:textId="77777777" w:rsidR="00106E48" w:rsidRDefault="00106E48" w:rsidP="00106E48">
      <w:pPr>
        <w:jc w:val="both"/>
      </w:pPr>
    </w:p>
    <w:p w14:paraId="2ABB3A56" w14:textId="59464C30" w:rsidR="00106E48" w:rsidRDefault="00106E48" w:rsidP="00106E48">
      <w:pPr>
        <w:jc w:val="center"/>
      </w:pPr>
      <w:r>
        <w:t>С</w:t>
      </w:r>
      <w:r w:rsidRPr="00F82F80">
        <w:t>тоимост</w:t>
      </w:r>
      <w:r>
        <w:t xml:space="preserve">ь услуг, предоставляемых супругу, близким родственникам, законному представителю умершего или иному лицу, взявшему на себя обязанность осуществить погребение умершего, согласно гарантированному перечню услуг по погребению на территории </w:t>
      </w:r>
      <w:r w:rsidR="00CB5CCE">
        <w:t>Никольского</w:t>
      </w:r>
      <w:r>
        <w:t xml:space="preserve"> городского поселения Тосненского района Ленинградской области </w:t>
      </w:r>
    </w:p>
    <w:p w14:paraId="6BB9B42E" w14:textId="77777777" w:rsidR="00106E48" w:rsidRDefault="00106E48" w:rsidP="00106E48">
      <w:pPr>
        <w:jc w:val="both"/>
      </w:pPr>
      <w:r>
        <w:t xml:space="preserve"> (п.1 ст.9 </w:t>
      </w:r>
      <w:r w:rsidRPr="00F82F80">
        <w:t>Федеральн</w:t>
      </w:r>
      <w:r>
        <w:t>ого</w:t>
      </w:r>
      <w:r w:rsidRPr="00F82F80">
        <w:t xml:space="preserve"> закон</w:t>
      </w:r>
      <w:r>
        <w:t>а</w:t>
      </w:r>
      <w:r w:rsidRPr="00F82F80">
        <w:t xml:space="preserve"> от 12.01.1996 № 8-ФЗ «О погребении и похоронном деле»</w:t>
      </w:r>
      <w:r>
        <w:t xml:space="preserve">)  </w:t>
      </w:r>
    </w:p>
    <w:p w14:paraId="4E4238BA" w14:textId="77777777" w:rsidR="00106E48" w:rsidRDefault="00106E48" w:rsidP="00106E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71"/>
        <w:gridCol w:w="4111"/>
      </w:tblGrid>
      <w:tr w:rsidR="00106E48" w:rsidRPr="00F82F80" w14:paraId="740068A3" w14:textId="77777777" w:rsidTr="003B1082">
        <w:tc>
          <w:tcPr>
            <w:tcW w:w="540" w:type="dxa"/>
            <w:shd w:val="clear" w:color="auto" w:fill="auto"/>
            <w:vAlign w:val="center"/>
          </w:tcPr>
          <w:p w14:paraId="5D8726B0" w14:textId="77777777" w:rsidR="00106E48" w:rsidRPr="00F82F80" w:rsidRDefault="00106E48" w:rsidP="003B1082">
            <w:pPr>
              <w:jc w:val="center"/>
            </w:pPr>
            <w:r w:rsidRPr="00F82F80">
              <w:t>№ п/п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4E41617" w14:textId="77777777" w:rsidR="00106E48" w:rsidRPr="00F82F80" w:rsidRDefault="00106E48" w:rsidP="003B1082">
            <w:pPr>
              <w:jc w:val="center"/>
            </w:pPr>
            <w:r w:rsidRPr="00F82F80">
              <w:t>Наименование услуг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D303643" w14:textId="77777777" w:rsidR="00106E48" w:rsidRDefault="00106E48" w:rsidP="003B1082">
            <w:pPr>
              <w:jc w:val="center"/>
            </w:pPr>
            <w:r w:rsidRPr="00F82F80">
              <w:t>Стоимость</w:t>
            </w:r>
            <w:r>
              <w:t xml:space="preserve"> услуг,</w:t>
            </w:r>
          </w:p>
          <w:p w14:paraId="1D9E943D" w14:textId="77777777" w:rsidR="00106E48" w:rsidRPr="00F82F80" w:rsidRDefault="00106E48" w:rsidP="003B1082">
            <w:pPr>
              <w:jc w:val="center"/>
            </w:pPr>
            <w:r w:rsidRPr="00F82F80">
              <w:t xml:space="preserve"> </w:t>
            </w:r>
            <w:r>
              <w:t>(</w:t>
            </w:r>
            <w:r w:rsidRPr="00F82F80">
              <w:t>руб</w:t>
            </w:r>
            <w:r>
              <w:t>.)</w:t>
            </w:r>
          </w:p>
          <w:p w14:paraId="67A9B137" w14:textId="77777777" w:rsidR="00106E48" w:rsidRPr="00F82F80" w:rsidRDefault="00106E48" w:rsidP="003B1082">
            <w:pPr>
              <w:jc w:val="center"/>
            </w:pPr>
          </w:p>
        </w:tc>
      </w:tr>
      <w:tr w:rsidR="00106E48" w:rsidRPr="00F82F80" w14:paraId="16A4B715" w14:textId="77777777" w:rsidTr="003B1082">
        <w:tc>
          <w:tcPr>
            <w:tcW w:w="540" w:type="dxa"/>
            <w:shd w:val="clear" w:color="auto" w:fill="auto"/>
            <w:vAlign w:val="center"/>
          </w:tcPr>
          <w:p w14:paraId="4EBB375D" w14:textId="77777777" w:rsidR="00106E48" w:rsidRPr="00F82F80" w:rsidRDefault="00106E48" w:rsidP="003B1082">
            <w:pPr>
              <w:jc w:val="center"/>
            </w:pPr>
            <w:r w:rsidRPr="00F82F80">
              <w:t>1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F47D840" w14:textId="77777777" w:rsidR="00106E48" w:rsidRPr="00F82F80" w:rsidRDefault="00106E48" w:rsidP="003B1082">
            <w:r w:rsidRPr="00F82F80">
              <w:t xml:space="preserve">Оформление документов, необходимых </w:t>
            </w:r>
          </w:p>
          <w:p w14:paraId="02401DEB" w14:textId="77777777" w:rsidR="00106E48" w:rsidRPr="00F82F80" w:rsidRDefault="00106E48" w:rsidP="003B1082">
            <w:r w:rsidRPr="00F82F80">
              <w:t>для погребения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0C86DDA" w14:textId="77777777" w:rsidR="00106E48" w:rsidRPr="00F82F80" w:rsidRDefault="00106E48" w:rsidP="003B1082">
            <w:pPr>
              <w:jc w:val="center"/>
            </w:pPr>
            <w:r w:rsidRPr="00F82F80">
              <w:t xml:space="preserve">Бесплатно, </w:t>
            </w:r>
          </w:p>
          <w:p w14:paraId="542B27DA" w14:textId="77777777" w:rsidR="00106E48" w:rsidRPr="00F82F80" w:rsidRDefault="00106E48" w:rsidP="003B1082">
            <w:pPr>
              <w:jc w:val="center"/>
            </w:pPr>
            <w:r w:rsidRPr="00F82F80">
              <w:t>органами ЗАГС</w:t>
            </w:r>
          </w:p>
        </w:tc>
      </w:tr>
      <w:tr w:rsidR="00106E48" w:rsidRPr="00F82F80" w14:paraId="2C4AB9BC" w14:textId="77777777" w:rsidTr="003B1082">
        <w:tc>
          <w:tcPr>
            <w:tcW w:w="540" w:type="dxa"/>
            <w:shd w:val="clear" w:color="auto" w:fill="auto"/>
            <w:vAlign w:val="center"/>
          </w:tcPr>
          <w:p w14:paraId="48104EC9" w14:textId="77777777" w:rsidR="00106E48" w:rsidRPr="00F82F80" w:rsidRDefault="00106E48" w:rsidP="003B1082">
            <w:pPr>
              <w:jc w:val="center"/>
            </w:pPr>
            <w:r w:rsidRPr="00F82F80">
              <w:t>2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4AB4AAA" w14:textId="77777777" w:rsidR="00106E48" w:rsidRPr="00F82F80" w:rsidRDefault="00106E48" w:rsidP="003B1082">
            <w:r w:rsidRPr="00F82F80">
              <w:t>Предоставление и доставка гроба и других предметов, необходимых для погребения</w:t>
            </w:r>
            <w: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A5C26D6" w14:textId="77777777" w:rsidR="00106E48" w:rsidRPr="00F82F80" w:rsidRDefault="00106E48" w:rsidP="003B1082">
            <w:pPr>
              <w:jc w:val="center"/>
            </w:pPr>
            <w:r>
              <w:t>980,79</w:t>
            </w:r>
          </w:p>
        </w:tc>
      </w:tr>
      <w:tr w:rsidR="00106E48" w:rsidRPr="00F82F80" w14:paraId="5C627315" w14:textId="77777777" w:rsidTr="003B1082">
        <w:tc>
          <w:tcPr>
            <w:tcW w:w="540" w:type="dxa"/>
            <w:shd w:val="clear" w:color="auto" w:fill="auto"/>
            <w:vAlign w:val="center"/>
          </w:tcPr>
          <w:p w14:paraId="49C41A8B" w14:textId="77777777" w:rsidR="00106E48" w:rsidRPr="00F82F80" w:rsidRDefault="00106E48" w:rsidP="003B1082">
            <w:pPr>
              <w:jc w:val="center"/>
            </w:pPr>
            <w:r>
              <w:t>3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33B17A6" w14:textId="77777777" w:rsidR="00106E48" w:rsidRPr="00F82F80" w:rsidRDefault="00106E48" w:rsidP="003B1082">
            <w:r w:rsidRPr="00F82F80">
              <w:t>Перевозка</w:t>
            </w:r>
            <w:r>
              <w:t xml:space="preserve"> тела (останков)</w:t>
            </w:r>
            <w:r w:rsidRPr="00F82F80">
              <w:t xml:space="preserve"> умершего на кладбище</w:t>
            </w:r>
            <w:r>
              <w:t xml:space="preserve"> (в крематорий)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D06E3EB" w14:textId="77777777" w:rsidR="00106E48" w:rsidRPr="00F82F80" w:rsidRDefault="00106E48" w:rsidP="003B1082">
            <w:pPr>
              <w:jc w:val="center"/>
            </w:pPr>
            <w:r>
              <w:t>1101,99</w:t>
            </w:r>
          </w:p>
        </w:tc>
      </w:tr>
      <w:tr w:rsidR="00106E48" w:rsidRPr="00F82F80" w14:paraId="10E63B3F" w14:textId="77777777" w:rsidTr="003B1082">
        <w:tc>
          <w:tcPr>
            <w:tcW w:w="540" w:type="dxa"/>
            <w:shd w:val="clear" w:color="auto" w:fill="auto"/>
            <w:vAlign w:val="center"/>
          </w:tcPr>
          <w:p w14:paraId="47E5CCC1" w14:textId="77777777" w:rsidR="00106E48" w:rsidRPr="00F82F80" w:rsidRDefault="00106E48" w:rsidP="003B1082">
            <w:pPr>
              <w:jc w:val="center"/>
            </w:pPr>
            <w:r>
              <w:t>4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5ECD464" w14:textId="77777777" w:rsidR="00106E48" w:rsidRPr="00F82F80" w:rsidRDefault="00106E48" w:rsidP="003B1082">
            <w:r w:rsidRPr="00F82F80">
              <w:t>Погребение</w:t>
            </w:r>
            <w:r>
              <w:t xml:space="preserve"> (кремация с последующей выдачей урны с прахом)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99CD6B8" w14:textId="77777777" w:rsidR="00106E48" w:rsidRPr="00F82F80" w:rsidRDefault="00106E48" w:rsidP="003B1082">
            <w:pPr>
              <w:jc w:val="center"/>
            </w:pPr>
            <w:r>
              <w:t>4042,08</w:t>
            </w:r>
          </w:p>
        </w:tc>
      </w:tr>
      <w:tr w:rsidR="00106E48" w:rsidRPr="00F82F80" w14:paraId="55A93CEF" w14:textId="77777777" w:rsidTr="003B1082">
        <w:tc>
          <w:tcPr>
            <w:tcW w:w="540" w:type="dxa"/>
            <w:shd w:val="clear" w:color="auto" w:fill="auto"/>
            <w:vAlign w:val="center"/>
          </w:tcPr>
          <w:p w14:paraId="6B7B90AA" w14:textId="77777777" w:rsidR="00106E48" w:rsidRPr="00F82F80" w:rsidRDefault="00106E48" w:rsidP="003B1082">
            <w:pPr>
              <w:jc w:val="center"/>
            </w:pPr>
          </w:p>
        </w:tc>
        <w:tc>
          <w:tcPr>
            <w:tcW w:w="4671" w:type="dxa"/>
            <w:shd w:val="clear" w:color="auto" w:fill="auto"/>
            <w:vAlign w:val="center"/>
          </w:tcPr>
          <w:p w14:paraId="7E69AD1C" w14:textId="77777777" w:rsidR="00106E48" w:rsidRPr="00F82F80" w:rsidRDefault="00106E48" w:rsidP="003B1082">
            <w:r>
              <w:t>Общая стоимость гарантированного перечня услуг по погребению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72305FB" w14:textId="77777777" w:rsidR="00106E48" w:rsidRPr="00C01735" w:rsidRDefault="00106E48" w:rsidP="003B1082">
            <w:pPr>
              <w:jc w:val="center"/>
            </w:pPr>
            <w:r w:rsidRPr="00C01735">
              <w:t>6124,86</w:t>
            </w:r>
          </w:p>
        </w:tc>
      </w:tr>
    </w:tbl>
    <w:p w14:paraId="589372FE" w14:textId="77777777" w:rsidR="00106E48" w:rsidRDefault="00106E48" w:rsidP="00106E48">
      <w:pPr>
        <w:ind w:firstLine="5220"/>
        <w:jc w:val="both"/>
      </w:pPr>
      <w:r>
        <w:t xml:space="preserve">                               </w:t>
      </w:r>
    </w:p>
    <w:p w14:paraId="2BAF4FC5" w14:textId="612527C1" w:rsidR="00106E48" w:rsidRDefault="00106E48" w:rsidP="00CB5CCE">
      <w:pPr>
        <w:ind w:firstLine="567"/>
        <w:jc w:val="both"/>
      </w:pPr>
      <w:r>
        <w:t xml:space="preserve">Стоимость услуг, оказываемых специализированной службой по вопросам похоронного дела при погребении умерших, личность которых не установлена органами внутренних дел, умерших, у которых отсутствуют супруг, близкие родственники, иные родственники, либо законные представители, либо невозможно осуществление ими погребения и при отсутствии других лиц, взявших на себя обязанность по погребению на территории </w:t>
      </w:r>
      <w:r w:rsidR="00CB5CCE">
        <w:t>Никольского</w:t>
      </w:r>
      <w:r>
        <w:t xml:space="preserve"> городского поселения Тосненского</w:t>
      </w:r>
      <w:r w:rsidR="00A379FE">
        <w:t xml:space="preserve"> </w:t>
      </w:r>
      <w:r>
        <w:t>района Ленинградской области</w:t>
      </w:r>
      <w:r w:rsidRPr="00BA5DEE">
        <w:t xml:space="preserve"> </w:t>
      </w:r>
    </w:p>
    <w:p w14:paraId="7F93F5B4" w14:textId="77777777" w:rsidR="00106E48" w:rsidRDefault="00106E48" w:rsidP="00106E48">
      <w:pPr>
        <w:jc w:val="both"/>
      </w:pPr>
      <w:r>
        <w:t xml:space="preserve"> (п.3 ст.12 </w:t>
      </w:r>
      <w:r w:rsidRPr="00F82F80">
        <w:t>Федеральн</w:t>
      </w:r>
      <w:r>
        <w:t>ого</w:t>
      </w:r>
      <w:r w:rsidRPr="00F82F80">
        <w:t xml:space="preserve"> закон</w:t>
      </w:r>
      <w:r>
        <w:t>а</w:t>
      </w:r>
      <w:r w:rsidRPr="00F82F80">
        <w:t xml:space="preserve"> от 12.01.1996 № 8-ФЗ «О погребении и похоронном деле»</w:t>
      </w:r>
      <w:r>
        <w:t>)</w:t>
      </w:r>
    </w:p>
    <w:p w14:paraId="6A4602FC" w14:textId="77777777" w:rsidR="00106E48" w:rsidRDefault="00106E48" w:rsidP="00106E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71"/>
        <w:gridCol w:w="4111"/>
      </w:tblGrid>
      <w:tr w:rsidR="00106E48" w:rsidRPr="00F82F80" w14:paraId="5AB6554B" w14:textId="77777777" w:rsidTr="003B1082">
        <w:tc>
          <w:tcPr>
            <w:tcW w:w="540" w:type="dxa"/>
            <w:shd w:val="clear" w:color="auto" w:fill="auto"/>
            <w:vAlign w:val="center"/>
          </w:tcPr>
          <w:p w14:paraId="1AED5C7C" w14:textId="77777777" w:rsidR="00106E48" w:rsidRPr="00F82F80" w:rsidRDefault="00106E48" w:rsidP="003B1082">
            <w:pPr>
              <w:jc w:val="center"/>
            </w:pPr>
            <w:r w:rsidRPr="00F82F80">
              <w:t>№ п/п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1F01B9D8" w14:textId="77777777" w:rsidR="00106E48" w:rsidRPr="00F82F80" w:rsidRDefault="00106E48" w:rsidP="003B1082">
            <w:pPr>
              <w:jc w:val="center"/>
            </w:pPr>
            <w:r w:rsidRPr="00F82F80">
              <w:t>Наименование услуг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043612C" w14:textId="77777777" w:rsidR="00106E48" w:rsidRDefault="00106E48" w:rsidP="003B1082">
            <w:pPr>
              <w:jc w:val="center"/>
            </w:pPr>
            <w:r w:rsidRPr="00F82F80">
              <w:t>Стоимость</w:t>
            </w:r>
            <w:r>
              <w:t xml:space="preserve"> услуг,</w:t>
            </w:r>
          </w:p>
          <w:p w14:paraId="53F39652" w14:textId="77777777" w:rsidR="00106E48" w:rsidRPr="00F82F80" w:rsidRDefault="00106E48" w:rsidP="003B1082">
            <w:pPr>
              <w:jc w:val="center"/>
            </w:pPr>
            <w:r w:rsidRPr="00F82F80">
              <w:t xml:space="preserve"> </w:t>
            </w:r>
            <w:r>
              <w:t>(</w:t>
            </w:r>
            <w:r w:rsidRPr="00F82F80">
              <w:t>руб</w:t>
            </w:r>
            <w:r>
              <w:t>.)</w:t>
            </w:r>
          </w:p>
          <w:p w14:paraId="42DAB09D" w14:textId="77777777" w:rsidR="00106E48" w:rsidRPr="00F82F80" w:rsidRDefault="00106E48" w:rsidP="003B1082">
            <w:pPr>
              <w:jc w:val="center"/>
            </w:pPr>
          </w:p>
        </w:tc>
      </w:tr>
      <w:tr w:rsidR="00106E48" w:rsidRPr="00F82F80" w14:paraId="0B84F6FA" w14:textId="77777777" w:rsidTr="003B1082">
        <w:tc>
          <w:tcPr>
            <w:tcW w:w="540" w:type="dxa"/>
            <w:shd w:val="clear" w:color="auto" w:fill="auto"/>
            <w:vAlign w:val="center"/>
          </w:tcPr>
          <w:p w14:paraId="1FF30B6B" w14:textId="77777777" w:rsidR="00106E48" w:rsidRPr="00F82F80" w:rsidRDefault="00106E48" w:rsidP="003B1082">
            <w:pPr>
              <w:jc w:val="center"/>
            </w:pPr>
            <w:r w:rsidRPr="00F82F80">
              <w:t>1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A09D44C" w14:textId="77777777" w:rsidR="00106E48" w:rsidRPr="00F82F80" w:rsidRDefault="00106E48" w:rsidP="003B1082">
            <w:r w:rsidRPr="00F82F80">
              <w:t xml:space="preserve">Оформление документов, необходимых </w:t>
            </w:r>
          </w:p>
          <w:p w14:paraId="76224BEF" w14:textId="77777777" w:rsidR="00106E48" w:rsidRPr="00F82F80" w:rsidRDefault="00106E48" w:rsidP="003B1082">
            <w:r w:rsidRPr="00F82F80">
              <w:t>для погребения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CC81859" w14:textId="77777777" w:rsidR="00106E48" w:rsidRPr="00F82F80" w:rsidRDefault="00106E48" w:rsidP="003B1082">
            <w:pPr>
              <w:jc w:val="center"/>
            </w:pPr>
            <w:r w:rsidRPr="00F82F80">
              <w:t xml:space="preserve">Бесплатно, </w:t>
            </w:r>
          </w:p>
          <w:p w14:paraId="435AC002" w14:textId="77777777" w:rsidR="00106E48" w:rsidRPr="00F82F80" w:rsidRDefault="00106E48" w:rsidP="003B1082">
            <w:pPr>
              <w:jc w:val="center"/>
            </w:pPr>
            <w:r w:rsidRPr="00F82F80">
              <w:t>органами ЗАГС</w:t>
            </w:r>
          </w:p>
        </w:tc>
      </w:tr>
      <w:tr w:rsidR="00106E48" w:rsidRPr="00F82F80" w14:paraId="5ED11FE3" w14:textId="77777777" w:rsidTr="003B1082">
        <w:trPr>
          <w:trHeight w:val="635"/>
        </w:trPr>
        <w:tc>
          <w:tcPr>
            <w:tcW w:w="540" w:type="dxa"/>
            <w:shd w:val="clear" w:color="auto" w:fill="auto"/>
            <w:vAlign w:val="center"/>
          </w:tcPr>
          <w:p w14:paraId="07039E07" w14:textId="77777777" w:rsidR="00106E48" w:rsidRPr="00F82F80" w:rsidRDefault="00106E48" w:rsidP="003B1082">
            <w:pPr>
              <w:jc w:val="center"/>
            </w:pPr>
            <w:r w:rsidRPr="00F82F80">
              <w:t>2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0D237C7" w14:textId="77777777" w:rsidR="00106E48" w:rsidRPr="00F82F80" w:rsidRDefault="00106E48" w:rsidP="003B1082">
            <w:r>
              <w:t xml:space="preserve">Облачение тела (двойной пакет)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BB2A0D7" w14:textId="77777777" w:rsidR="00106E48" w:rsidRPr="00F82F80" w:rsidRDefault="00106E48" w:rsidP="003B1082">
            <w:pPr>
              <w:jc w:val="center"/>
            </w:pPr>
            <w:r>
              <w:t>367,33</w:t>
            </w:r>
          </w:p>
        </w:tc>
      </w:tr>
      <w:tr w:rsidR="00106E48" w:rsidRPr="00F82F80" w14:paraId="5E0BB357" w14:textId="77777777" w:rsidTr="003B1082">
        <w:tc>
          <w:tcPr>
            <w:tcW w:w="540" w:type="dxa"/>
            <w:shd w:val="clear" w:color="auto" w:fill="auto"/>
            <w:vAlign w:val="center"/>
          </w:tcPr>
          <w:p w14:paraId="17C121C2" w14:textId="77777777" w:rsidR="00106E48" w:rsidRPr="00F82F80" w:rsidRDefault="00106E48" w:rsidP="003B1082">
            <w:pPr>
              <w:jc w:val="center"/>
            </w:pPr>
            <w:r>
              <w:t>3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6738BE3B" w14:textId="77777777" w:rsidR="00106E48" w:rsidRPr="00F82F80" w:rsidRDefault="00106E48" w:rsidP="003B1082">
            <w:r>
              <w:t>Предоставление гроба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E6C477" w14:textId="77777777" w:rsidR="00106E48" w:rsidRPr="00F82F80" w:rsidRDefault="00106E48" w:rsidP="003B1082">
            <w:pPr>
              <w:jc w:val="center"/>
            </w:pPr>
            <w:r>
              <w:t>613,46</w:t>
            </w:r>
          </w:p>
        </w:tc>
      </w:tr>
      <w:tr w:rsidR="00106E48" w:rsidRPr="00F82F80" w14:paraId="4D6D1F58" w14:textId="77777777" w:rsidTr="003B1082">
        <w:trPr>
          <w:trHeight w:val="701"/>
        </w:trPr>
        <w:tc>
          <w:tcPr>
            <w:tcW w:w="540" w:type="dxa"/>
            <w:shd w:val="clear" w:color="auto" w:fill="auto"/>
            <w:vAlign w:val="center"/>
          </w:tcPr>
          <w:p w14:paraId="01EBED98" w14:textId="77777777" w:rsidR="00106E48" w:rsidRPr="00F82F80" w:rsidRDefault="00106E48" w:rsidP="003B1082">
            <w:pPr>
              <w:jc w:val="center"/>
            </w:pPr>
            <w:r>
              <w:t>4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306A3A7" w14:textId="77777777" w:rsidR="00106E48" w:rsidRPr="00F82F80" w:rsidRDefault="00106E48" w:rsidP="003B1082">
            <w:r>
              <w:t>Перевозка умершего на кладбище (в крематорий)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0C129CB" w14:textId="77777777" w:rsidR="00106E48" w:rsidRPr="00F82F80" w:rsidRDefault="00106E48" w:rsidP="003B1082">
            <w:pPr>
              <w:jc w:val="center"/>
            </w:pPr>
            <w:r>
              <w:t>1101,99</w:t>
            </w:r>
          </w:p>
        </w:tc>
      </w:tr>
      <w:tr w:rsidR="00106E48" w:rsidRPr="00F82F80" w14:paraId="0E1B1BAF" w14:textId="77777777" w:rsidTr="003B1082">
        <w:tc>
          <w:tcPr>
            <w:tcW w:w="540" w:type="dxa"/>
            <w:shd w:val="clear" w:color="auto" w:fill="auto"/>
            <w:vAlign w:val="center"/>
          </w:tcPr>
          <w:p w14:paraId="6E58618F" w14:textId="77777777" w:rsidR="00106E48" w:rsidRDefault="00106E48" w:rsidP="003B1082">
            <w:pPr>
              <w:jc w:val="center"/>
            </w:pPr>
            <w:r>
              <w:t>5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FA3AF0C" w14:textId="77777777" w:rsidR="00106E48" w:rsidRDefault="00106E48" w:rsidP="003B1082">
            <w:r>
              <w:t>Погребение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57F4230" w14:textId="77777777" w:rsidR="00106E48" w:rsidRPr="00F82F80" w:rsidRDefault="00106E48" w:rsidP="003B1082">
            <w:pPr>
              <w:jc w:val="center"/>
            </w:pPr>
            <w:r>
              <w:t>4042,08</w:t>
            </w:r>
          </w:p>
        </w:tc>
      </w:tr>
      <w:tr w:rsidR="00106E48" w:rsidRPr="00F82F80" w14:paraId="35BEBA11" w14:textId="77777777" w:rsidTr="003B1082">
        <w:tc>
          <w:tcPr>
            <w:tcW w:w="540" w:type="dxa"/>
            <w:shd w:val="clear" w:color="auto" w:fill="auto"/>
            <w:vAlign w:val="center"/>
          </w:tcPr>
          <w:p w14:paraId="4101BFCC" w14:textId="77777777" w:rsidR="00106E48" w:rsidRPr="00F82F80" w:rsidRDefault="00106E48" w:rsidP="003B1082">
            <w:pPr>
              <w:jc w:val="center"/>
            </w:pPr>
            <w:r>
              <w:t>6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7B27C9ED" w14:textId="77777777" w:rsidR="00106E48" w:rsidRPr="00F82F80" w:rsidRDefault="00106E48" w:rsidP="003B1082">
            <w:r>
              <w:t>Общая стоимость гарантированного перечня услуг по погребению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07A7A9D" w14:textId="77777777" w:rsidR="00106E48" w:rsidRPr="00C01735" w:rsidRDefault="00106E48" w:rsidP="003B1082">
            <w:pPr>
              <w:jc w:val="center"/>
            </w:pPr>
            <w:r w:rsidRPr="00C01735">
              <w:t>6124,86</w:t>
            </w:r>
          </w:p>
        </w:tc>
      </w:tr>
    </w:tbl>
    <w:p w14:paraId="70F500A1" w14:textId="77777777" w:rsidR="00106E48" w:rsidRPr="00F82F80" w:rsidRDefault="00106E48" w:rsidP="00106E48">
      <w:pPr>
        <w:jc w:val="both"/>
      </w:pPr>
    </w:p>
    <w:p w14:paraId="34DCA58E" w14:textId="77777777" w:rsidR="00C707E2" w:rsidRDefault="00C707E2"/>
    <w:p w14:paraId="74D0749C" w14:textId="77777777" w:rsidR="00217467" w:rsidRDefault="00217467"/>
    <w:p w14:paraId="7C1676B6" w14:textId="77777777" w:rsidR="00217467" w:rsidRDefault="00217467"/>
    <w:p w14:paraId="04D52692" w14:textId="77777777" w:rsidR="00217467" w:rsidRDefault="00217467"/>
    <w:p w14:paraId="1C6FE3DA" w14:textId="77777777" w:rsidR="00217467" w:rsidRDefault="00217467" w:rsidP="00217467">
      <w:pPr>
        <w:ind w:firstLine="851"/>
        <w:jc w:val="both"/>
      </w:pPr>
      <w: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>
        <w:t>обеспечения проведения независимой антикоррупционной экспертизы проекта нормативного правового акта</w:t>
      </w:r>
      <w:proofErr w:type="gramEnd"/>
      <w:r>
        <w:t>.</w:t>
      </w:r>
    </w:p>
    <w:p w14:paraId="0B84D12E" w14:textId="77777777" w:rsidR="00217467" w:rsidRDefault="00217467" w:rsidP="00217467">
      <w:pPr>
        <w:ind w:firstLine="851"/>
        <w:jc w:val="both"/>
      </w:pPr>
    </w:p>
    <w:p w14:paraId="01598F4E" w14:textId="77777777" w:rsidR="00217467" w:rsidRDefault="00217467" w:rsidP="00217467">
      <w:pPr>
        <w:ind w:firstLine="851"/>
        <w:jc w:val="both"/>
      </w:pPr>
      <w: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</w:t>
      </w:r>
      <w:bookmarkStart w:id="0" w:name="_GoBack"/>
      <w:r>
        <w:t>собственных средств указанных юридических лиц и физических лиц.</w:t>
      </w:r>
    </w:p>
    <w:bookmarkEnd w:id="0"/>
    <w:p w14:paraId="63DB62A6" w14:textId="77777777" w:rsidR="00217467" w:rsidRDefault="00217467" w:rsidP="00217467">
      <w:pPr>
        <w:ind w:firstLine="851"/>
        <w:jc w:val="both"/>
      </w:pPr>
    </w:p>
    <w:p w14:paraId="726466CD" w14:textId="77777777" w:rsidR="00217467" w:rsidRDefault="00217467" w:rsidP="00217467">
      <w:pPr>
        <w:ind w:firstLine="851"/>
        <w:jc w:val="both"/>
      </w:pPr>
      <w: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14:paraId="10C8AC61" w14:textId="77777777" w:rsidR="00217467" w:rsidRDefault="00217467" w:rsidP="00217467">
      <w:pPr>
        <w:ind w:firstLine="851"/>
        <w:jc w:val="both"/>
      </w:pPr>
    </w:p>
    <w:p w14:paraId="7D89B9E9" w14:textId="02876834" w:rsidR="00217467" w:rsidRDefault="00217467" w:rsidP="00217467">
      <w:pPr>
        <w:ind w:firstLine="851"/>
        <w:jc w:val="both"/>
      </w:pPr>
      <w: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с </w:t>
      </w:r>
      <w:r>
        <w:t>29</w:t>
      </w:r>
      <w:r>
        <w:t xml:space="preserve"> </w:t>
      </w:r>
      <w:r>
        <w:t>апреля</w:t>
      </w:r>
      <w:r>
        <w:t xml:space="preserve"> 2020 года по </w:t>
      </w:r>
      <w:r>
        <w:t>5</w:t>
      </w:r>
      <w:r>
        <w:t xml:space="preserve"> </w:t>
      </w:r>
      <w:r>
        <w:t xml:space="preserve">мая </w:t>
      </w:r>
      <w:r>
        <w:t>2020 года.</w:t>
      </w:r>
    </w:p>
    <w:p w14:paraId="00356BA9" w14:textId="77777777" w:rsidR="00217467" w:rsidRDefault="00217467"/>
    <w:sectPr w:rsidR="00217467" w:rsidSect="00FD08B5">
      <w:pgSz w:w="11906" w:h="16838"/>
      <w:pgMar w:top="1135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E2"/>
    <w:rsid w:val="00103D4C"/>
    <w:rsid w:val="00106E48"/>
    <w:rsid w:val="00217467"/>
    <w:rsid w:val="00A17924"/>
    <w:rsid w:val="00A379FE"/>
    <w:rsid w:val="00C707E2"/>
    <w:rsid w:val="00CB5CCE"/>
    <w:rsid w:val="00CC4055"/>
    <w:rsid w:val="00F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4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sekretar</cp:lastModifiedBy>
  <cp:revision>2</cp:revision>
  <dcterms:created xsi:type="dcterms:W3CDTF">2020-04-29T06:36:00Z</dcterms:created>
  <dcterms:modified xsi:type="dcterms:W3CDTF">2020-04-29T06:36:00Z</dcterms:modified>
</cp:coreProperties>
</file>