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9" w:rsidRDefault="00642339" w:rsidP="00642339">
      <w:pPr>
        <w:ind w:right="3118"/>
        <w:jc w:val="both"/>
        <w:rPr>
          <w:rFonts w:eastAsia="Courier New"/>
          <w:color w:val="000000"/>
          <w:sz w:val="28"/>
          <w:szCs w:val="24"/>
          <w:lang w:val="ru"/>
        </w:rPr>
      </w:pPr>
    </w:p>
    <w:p w:rsidR="00DF3ED2" w:rsidRPr="00DF3ED2" w:rsidRDefault="00DF3ED2" w:rsidP="00DF3ED2">
      <w:pPr>
        <w:jc w:val="center"/>
        <w:rPr>
          <w:b/>
          <w:sz w:val="24"/>
          <w:szCs w:val="24"/>
        </w:rPr>
      </w:pPr>
      <w:r w:rsidRPr="00DF3ED2">
        <w:rPr>
          <w:b/>
          <w:sz w:val="24"/>
          <w:szCs w:val="24"/>
        </w:rPr>
        <w:t xml:space="preserve">НИКОЛЬСКОЕ ГОРОДСКОЕ ПОСЕЛЕНИЕ </w:t>
      </w:r>
    </w:p>
    <w:p w:rsidR="00DF3ED2" w:rsidRPr="00DF3ED2" w:rsidRDefault="00DF3ED2" w:rsidP="00DF3ED2">
      <w:pPr>
        <w:jc w:val="center"/>
        <w:rPr>
          <w:b/>
          <w:sz w:val="24"/>
          <w:szCs w:val="24"/>
        </w:rPr>
      </w:pPr>
      <w:r w:rsidRPr="00DF3ED2">
        <w:rPr>
          <w:b/>
          <w:sz w:val="24"/>
          <w:szCs w:val="24"/>
        </w:rPr>
        <w:t>ТОСНЕНСКОГО РАЙОНА ЛЕНИНГРАДСКОЙ ОБЛАСТИ</w:t>
      </w:r>
    </w:p>
    <w:p w:rsidR="00DF3ED2" w:rsidRPr="00DF3ED2" w:rsidRDefault="00DF3ED2" w:rsidP="00DF3ED2">
      <w:pPr>
        <w:jc w:val="center"/>
        <w:rPr>
          <w:sz w:val="24"/>
          <w:szCs w:val="24"/>
        </w:rPr>
      </w:pPr>
    </w:p>
    <w:p w:rsidR="00DF3ED2" w:rsidRPr="00DF3ED2" w:rsidRDefault="00DF3ED2" w:rsidP="00DF3ED2">
      <w:pPr>
        <w:jc w:val="center"/>
        <w:rPr>
          <w:b/>
          <w:sz w:val="24"/>
          <w:szCs w:val="24"/>
        </w:rPr>
      </w:pPr>
      <w:r w:rsidRPr="00DF3ED2">
        <w:rPr>
          <w:b/>
          <w:sz w:val="24"/>
          <w:szCs w:val="24"/>
        </w:rPr>
        <w:t xml:space="preserve">АДМИНИСТРАЦИЯ </w:t>
      </w:r>
    </w:p>
    <w:p w:rsidR="00DF3ED2" w:rsidRPr="00DF3ED2" w:rsidRDefault="00DF3ED2" w:rsidP="00DF3ED2">
      <w:pPr>
        <w:jc w:val="center"/>
        <w:rPr>
          <w:sz w:val="24"/>
          <w:szCs w:val="24"/>
        </w:rPr>
      </w:pPr>
    </w:p>
    <w:p w:rsidR="00642339" w:rsidRDefault="00DF3ED2" w:rsidP="00DF3ED2">
      <w:pPr>
        <w:ind w:right="3118" w:firstLine="2552"/>
        <w:jc w:val="center"/>
        <w:rPr>
          <w:b/>
          <w:spacing w:val="20"/>
          <w:sz w:val="36"/>
          <w:szCs w:val="36"/>
        </w:rPr>
      </w:pPr>
      <w:r w:rsidRPr="00DF3ED2">
        <w:rPr>
          <w:b/>
          <w:spacing w:val="20"/>
          <w:sz w:val="36"/>
          <w:szCs w:val="36"/>
        </w:rPr>
        <w:t>РАСПОР</w:t>
      </w:r>
      <w:bookmarkStart w:id="0" w:name="_GoBack"/>
      <w:bookmarkEnd w:id="0"/>
      <w:r w:rsidRPr="00DF3ED2">
        <w:rPr>
          <w:b/>
          <w:spacing w:val="20"/>
          <w:sz w:val="36"/>
          <w:szCs w:val="36"/>
        </w:rPr>
        <w:t>ЯЖЕНИЕ</w:t>
      </w:r>
    </w:p>
    <w:p w:rsidR="00DF3ED2" w:rsidRDefault="00DF3ED2" w:rsidP="00DF3ED2">
      <w:pPr>
        <w:ind w:right="3118"/>
        <w:jc w:val="center"/>
        <w:rPr>
          <w:rFonts w:eastAsia="Courier New"/>
          <w:color w:val="000000"/>
          <w:sz w:val="28"/>
          <w:szCs w:val="24"/>
          <w:lang w:val="ru"/>
        </w:rPr>
      </w:pPr>
    </w:p>
    <w:p w:rsidR="00642339" w:rsidRDefault="00697580" w:rsidP="00642339">
      <w:pPr>
        <w:ind w:right="3118"/>
        <w:jc w:val="both"/>
        <w:rPr>
          <w:rFonts w:eastAsia="Courier New"/>
          <w:color w:val="000000"/>
          <w:sz w:val="28"/>
          <w:szCs w:val="24"/>
          <w:lang w:val="ru"/>
        </w:rPr>
      </w:pPr>
      <w:r>
        <w:rPr>
          <w:rFonts w:eastAsia="Courier New"/>
          <w:color w:val="000000"/>
          <w:sz w:val="28"/>
          <w:szCs w:val="24"/>
          <w:lang w:val="ru"/>
        </w:rPr>
        <w:t xml:space="preserve"> </w:t>
      </w:r>
      <w:r w:rsidR="00304D2D">
        <w:rPr>
          <w:rFonts w:eastAsia="Courier New"/>
          <w:color w:val="000000"/>
          <w:sz w:val="28"/>
          <w:szCs w:val="24"/>
          <w:lang w:val="ru"/>
        </w:rPr>
        <w:t xml:space="preserve">    </w:t>
      </w:r>
      <w:r w:rsidR="00420748">
        <w:rPr>
          <w:rFonts w:eastAsia="Courier New"/>
          <w:color w:val="000000"/>
          <w:sz w:val="28"/>
          <w:szCs w:val="24"/>
          <w:lang w:val="ru"/>
        </w:rPr>
        <w:t xml:space="preserve"> </w:t>
      </w:r>
      <w:r w:rsidR="003A4230">
        <w:rPr>
          <w:rFonts w:eastAsia="Courier New"/>
          <w:color w:val="000000"/>
          <w:sz w:val="28"/>
          <w:szCs w:val="24"/>
          <w:lang w:val="ru"/>
        </w:rPr>
        <w:t>11</w:t>
      </w:r>
      <w:r w:rsidR="00642339">
        <w:rPr>
          <w:rFonts w:eastAsia="Courier New"/>
          <w:color w:val="000000"/>
          <w:sz w:val="28"/>
          <w:szCs w:val="24"/>
          <w:lang w:val="ru"/>
        </w:rPr>
        <w:t>.1</w:t>
      </w:r>
      <w:r w:rsidR="003A4230">
        <w:rPr>
          <w:rFonts w:eastAsia="Courier New"/>
          <w:color w:val="000000"/>
          <w:sz w:val="28"/>
          <w:szCs w:val="24"/>
          <w:lang w:val="ru"/>
        </w:rPr>
        <w:t>0</w:t>
      </w:r>
      <w:r w:rsidR="00642339">
        <w:rPr>
          <w:rFonts w:eastAsia="Courier New"/>
          <w:color w:val="000000"/>
          <w:sz w:val="28"/>
          <w:szCs w:val="24"/>
          <w:lang w:val="ru"/>
        </w:rPr>
        <w:t xml:space="preserve">.2021                        </w:t>
      </w:r>
      <w:r w:rsidR="003A4230">
        <w:rPr>
          <w:rFonts w:eastAsia="Courier New"/>
          <w:color w:val="000000"/>
          <w:sz w:val="28"/>
          <w:szCs w:val="24"/>
          <w:lang w:val="ru"/>
        </w:rPr>
        <w:t>353</w:t>
      </w:r>
      <w:r w:rsidR="00642339">
        <w:rPr>
          <w:rFonts w:eastAsia="Courier New"/>
          <w:color w:val="000000"/>
          <w:sz w:val="28"/>
          <w:szCs w:val="24"/>
          <w:lang w:val="ru"/>
        </w:rPr>
        <w:t>-ра</w:t>
      </w:r>
    </w:p>
    <w:p w:rsidR="00642339" w:rsidRDefault="00642339" w:rsidP="00642339">
      <w:pPr>
        <w:ind w:right="3118"/>
        <w:jc w:val="both"/>
        <w:rPr>
          <w:rFonts w:eastAsia="Courier New"/>
          <w:color w:val="000000"/>
          <w:sz w:val="18"/>
          <w:szCs w:val="24"/>
          <w:lang w:val="ru"/>
        </w:rPr>
      </w:pPr>
    </w:p>
    <w:p w:rsidR="00697580" w:rsidRPr="00642339" w:rsidRDefault="00697580" w:rsidP="00642339">
      <w:pPr>
        <w:ind w:right="3118"/>
        <w:jc w:val="both"/>
        <w:rPr>
          <w:rFonts w:eastAsia="Courier New"/>
          <w:color w:val="000000"/>
          <w:sz w:val="18"/>
          <w:szCs w:val="24"/>
          <w:lang w:val="ru"/>
        </w:rPr>
      </w:pPr>
    </w:p>
    <w:p w:rsidR="00CF6C17" w:rsidRPr="00642339" w:rsidRDefault="003A4230" w:rsidP="003A4230">
      <w:pPr>
        <w:ind w:right="3969"/>
        <w:jc w:val="both"/>
        <w:rPr>
          <w:rFonts w:eastAsia="Courier New"/>
          <w:color w:val="000000"/>
          <w:sz w:val="28"/>
          <w:szCs w:val="24"/>
          <w:lang w:val="ru"/>
        </w:rPr>
      </w:pPr>
      <w:r w:rsidRPr="003A4230">
        <w:rPr>
          <w:rFonts w:eastAsia="Courier New"/>
          <w:color w:val="000000"/>
          <w:sz w:val="28"/>
          <w:szCs w:val="24"/>
          <w:lang w:val="ru"/>
        </w:rPr>
        <w:t>Об утверждении Плана противодействия коррупции в администрации Никольского городского поселения Тосненского района Ленингра</w:t>
      </w:r>
      <w:r>
        <w:rPr>
          <w:rFonts w:eastAsia="Courier New"/>
          <w:color w:val="000000"/>
          <w:sz w:val="28"/>
          <w:szCs w:val="24"/>
          <w:lang w:val="ru"/>
        </w:rPr>
        <w:t>дской области на 2021-2024 годы</w:t>
      </w:r>
    </w:p>
    <w:p w:rsidR="00CF6C17" w:rsidRPr="00642339" w:rsidRDefault="00CF6C17" w:rsidP="00CF6C17">
      <w:pPr>
        <w:jc w:val="both"/>
        <w:rPr>
          <w:rFonts w:eastAsia="Courier New"/>
          <w:color w:val="000000"/>
          <w:sz w:val="28"/>
          <w:szCs w:val="24"/>
          <w:lang w:val="ru"/>
        </w:rPr>
      </w:pPr>
    </w:p>
    <w:p w:rsidR="00642339" w:rsidRDefault="003A4230" w:rsidP="003A4230">
      <w:pPr>
        <w:ind w:firstLine="851"/>
        <w:jc w:val="both"/>
        <w:rPr>
          <w:rFonts w:eastAsia="Calibri"/>
          <w:sz w:val="28"/>
          <w:szCs w:val="24"/>
          <w:lang w:eastAsia="en-US"/>
        </w:rPr>
      </w:pPr>
      <w:r w:rsidRPr="003A4230">
        <w:rPr>
          <w:rFonts w:eastAsia="Calibri"/>
          <w:sz w:val="28"/>
          <w:szCs w:val="24"/>
          <w:lang w:eastAsia="en-US"/>
        </w:rPr>
        <w:t xml:space="preserve">В целях реализации Федерального закона от 25.12.2008 № 273-ФЗ </w:t>
      </w:r>
      <w:r>
        <w:rPr>
          <w:rFonts w:eastAsia="Calibri"/>
          <w:sz w:val="28"/>
          <w:szCs w:val="24"/>
          <w:lang w:eastAsia="en-US"/>
        </w:rPr>
        <w:br/>
      </w:r>
      <w:r w:rsidRPr="003A4230">
        <w:rPr>
          <w:rFonts w:eastAsia="Calibri"/>
          <w:sz w:val="28"/>
          <w:szCs w:val="24"/>
          <w:lang w:eastAsia="en-US"/>
        </w:rPr>
        <w:t>«О противодействии коррупции», в соответствии с Указом Президента Российской Федерации от 16.08.2021 № 478 «О Национальном плане противодействия коррупции на 2021-2024 годы», постановлением Правительства Ленинградской области от 22.09.2021 № 614 «Об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области от 28.12.2020 №860»</w:t>
      </w:r>
    </w:p>
    <w:p w:rsidR="003A4230" w:rsidRDefault="003A4230" w:rsidP="003A4230">
      <w:pPr>
        <w:ind w:firstLine="851"/>
        <w:jc w:val="both"/>
        <w:rPr>
          <w:rFonts w:eastAsia="Calibri"/>
          <w:sz w:val="28"/>
          <w:szCs w:val="24"/>
          <w:lang w:eastAsia="en-US"/>
        </w:rPr>
      </w:pPr>
    </w:p>
    <w:p w:rsidR="003A4230" w:rsidRDefault="003A4230" w:rsidP="003A4230">
      <w:pPr>
        <w:ind w:firstLine="851"/>
        <w:jc w:val="both"/>
        <w:rPr>
          <w:rFonts w:eastAsia="Calibri"/>
          <w:sz w:val="28"/>
          <w:szCs w:val="24"/>
          <w:lang w:eastAsia="en-US"/>
        </w:rPr>
      </w:pPr>
    </w:p>
    <w:p w:rsidR="003A4230" w:rsidRPr="00155D94" w:rsidRDefault="003A4230" w:rsidP="003A423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План противодействия коррупции в администрации Никольского городского поселения Тосненского района Ленинградской области на 2021-2024 годы согласно </w:t>
      </w:r>
      <w:proofErr w:type="gramStart"/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распоряжению.</w:t>
      </w:r>
    </w:p>
    <w:p w:rsidR="003A4230" w:rsidRPr="00155D94" w:rsidRDefault="003A4230" w:rsidP="003A423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распоряжение администрации </w:t>
      </w: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29.12.2020 № 425-ра «Об утверждении Плана противодействия коррупции в администрации </w:t>
      </w: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2021 год».</w:t>
      </w:r>
    </w:p>
    <w:p w:rsidR="003A4230" w:rsidRPr="00155D94" w:rsidRDefault="003A4230" w:rsidP="003A423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Отделу по организационной работе делопроизводству и кадрам администрации Никольского городского поселения Тосненского района Ленинградской области ознакомить под подпись с настоящим распоряжением ответственных исполнителей по мероприятиям Плана противодействия коррупции.</w:t>
      </w:r>
    </w:p>
    <w:p w:rsidR="003A4230" w:rsidRPr="00155D94" w:rsidRDefault="003A4230" w:rsidP="003A423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Pr="000D6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 Никольского городского поселения Тосненского района Ленинградской области, курирующего работу отдела по организационной работе, делопроизводству и кадрам.</w:t>
      </w:r>
    </w:p>
    <w:p w:rsidR="003A4230" w:rsidRPr="00155D94" w:rsidRDefault="003A4230" w:rsidP="003A423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распоряжение вступает в силу с даты подписания </w:t>
      </w: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подлежит размещению на официальном сайте администрации Никольского </w:t>
      </w:r>
      <w:r w:rsidRPr="00155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городского поселения Тосненского района Ленинградской области в сети «Интернет».</w:t>
      </w:r>
    </w:p>
    <w:p w:rsidR="003A4230" w:rsidRDefault="003A4230" w:rsidP="003A4230">
      <w:pPr>
        <w:ind w:firstLine="851"/>
        <w:jc w:val="both"/>
        <w:rPr>
          <w:rFonts w:eastAsia="Courier New"/>
          <w:color w:val="000000"/>
          <w:sz w:val="28"/>
          <w:szCs w:val="24"/>
        </w:rPr>
      </w:pPr>
    </w:p>
    <w:p w:rsidR="00697580" w:rsidRDefault="00697580" w:rsidP="00CF6C17">
      <w:pPr>
        <w:jc w:val="both"/>
        <w:rPr>
          <w:rFonts w:eastAsia="Courier New"/>
          <w:color w:val="000000"/>
          <w:sz w:val="28"/>
          <w:szCs w:val="24"/>
        </w:rPr>
      </w:pPr>
    </w:p>
    <w:p w:rsidR="005A4F18" w:rsidRDefault="005A4F18" w:rsidP="00CF6C17">
      <w:pPr>
        <w:jc w:val="both"/>
        <w:rPr>
          <w:rFonts w:eastAsia="Courier New"/>
          <w:color w:val="000000"/>
          <w:sz w:val="28"/>
          <w:szCs w:val="24"/>
        </w:rPr>
      </w:pPr>
    </w:p>
    <w:p w:rsidR="00CF6C17" w:rsidRPr="00642339" w:rsidRDefault="00CF6C17" w:rsidP="00CF6C17">
      <w:pPr>
        <w:jc w:val="both"/>
        <w:rPr>
          <w:rFonts w:eastAsia="Courier New"/>
          <w:color w:val="000000"/>
          <w:sz w:val="28"/>
          <w:szCs w:val="24"/>
        </w:rPr>
      </w:pPr>
      <w:r w:rsidRPr="00642339">
        <w:rPr>
          <w:rFonts w:eastAsia="Courier New"/>
          <w:color w:val="000000"/>
          <w:sz w:val="28"/>
          <w:szCs w:val="24"/>
        </w:rPr>
        <w:t>Глава администрации                                                                     Е.В. Миклашевич</w:t>
      </w:r>
    </w:p>
    <w:p w:rsidR="00CF6C17" w:rsidRDefault="00CF6C17" w:rsidP="00CF6C17"/>
    <w:p w:rsidR="00EB16EA" w:rsidRDefault="00EB16EA" w:rsidP="00CF6C17"/>
    <w:p w:rsidR="00697580" w:rsidRDefault="00697580" w:rsidP="00CF6C17"/>
    <w:p w:rsidR="00697580" w:rsidRDefault="00697580" w:rsidP="00CF6C17"/>
    <w:p w:rsidR="00304D2D" w:rsidRDefault="00304D2D" w:rsidP="00CF6C17"/>
    <w:p w:rsidR="00697580" w:rsidRDefault="00697580" w:rsidP="00CF6C17"/>
    <w:p w:rsidR="00697580" w:rsidRDefault="00697580" w:rsidP="00CF6C17"/>
    <w:p w:rsidR="005A4F18" w:rsidRDefault="005A4F18" w:rsidP="00CF6C17"/>
    <w:p w:rsidR="005A4F18" w:rsidRDefault="005A4F18" w:rsidP="00CF6C17"/>
    <w:p w:rsidR="005A4F18" w:rsidRDefault="005A4F18" w:rsidP="00CF6C17"/>
    <w:p w:rsidR="005A4F18" w:rsidRDefault="005A4F18" w:rsidP="00CF6C17"/>
    <w:p w:rsidR="005A4F18" w:rsidRDefault="005A4F18" w:rsidP="00CF6C17"/>
    <w:p w:rsidR="005A4F18" w:rsidRDefault="005A4F18" w:rsidP="00CF6C17"/>
    <w:p w:rsidR="00304D2D" w:rsidRDefault="00304D2D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3A4230" w:rsidRDefault="003A4230" w:rsidP="00CF6C17"/>
    <w:p w:rsidR="00697580" w:rsidRDefault="00697580" w:rsidP="00CF6C17"/>
    <w:p w:rsidR="00EB16EA" w:rsidRDefault="00EB16EA" w:rsidP="00CF6C17"/>
    <w:p w:rsidR="00304D2D" w:rsidRDefault="005A4F18" w:rsidP="00304D2D">
      <w:proofErr w:type="spellStart"/>
      <w:r>
        <w:t>А.В.Инюкова</w:t>
      </w:r>
      <w:proofErr w:type="spellEnd"/>
    </w:p>
    <w:p w:rsidR="003A4230" w:rsidRDefault="00304D2D" w:rsidP="00304D2D">
      <w:r w:rsidRPr="00304D2D">
        <w:t>53821</w:t>
      </w:r>
    </w:p>
    <w:p w:rsidR="003A4230" w:rsidRDefault="003A4230">
      <w:pPr>
        <w:spacing w:after="200" w:line="276" w:lineRule="auto"/>
      </w:pPr>
    </w:p>
    <w:p w:rsidR="003A4230" w:rsidRDefault="003A4230" w:rsidP="00304D2D">
      <w:pPr>
        <w:sectPr w:rsidR="003A4230" w:rsidSect="003A4230">
          <w:pgSz w:w="11906" w:h="16838" w:code="9"/>
          <w:pgMar w:top="1276" w:right="849" w:bottom="568" w:left="1701" w:header="720" w:footer="720" w:gutter="0"/>
          <w:cols w:space="720"/>
        </w:sectPr>
      </w:pPr>
    </w:p>
    <w:p w:rsidR="003A4230" w:rsidRPr="00EB0AFD" w:rsidRDefault="003A4230" w:rsidP="003A4230">
      <w:pPr>
        <w:pStyle w:val="a3"/>
        <w:spacing w:line="276" w:lineRule="auto"/>
        <w:ind w:left="11340"/>
        <w:rPr>
          <w:sz w:val="24"/>
          <w:szCs w:val="24"/>
        </w:rPr>
      </w:pPr>
      <w:r w:rsidRPr="6A8A3EDC">
        <w:rPr>
          <w:sz w:val="24"/>
          <w:szCs w:val="24"/>
        </w:rPr>
        <w:lastRenderedPageBreak/>
        <w:t xml:space="preserve">Приложение </w:t>
      </w:r>
    </w:p>
    <w:p w:rsidR="003A4230" w:rsidRDefault="003A4230" w:rsidP="003A4230">
      <w:pPr>
        <w:pStyle w:val="a3"/>
        <w:spacing w:line="276" w:lineRule="auto"/>
        <w:ind w:left="11340"/>
        <w:rPr>
          <w:sz w:val="24"/>
          <w:szCs w:val="24"/>
        </w:rPr>
      </w:pPr>
      <w:r w:rsidRPr="6A8A3EDC">
        <w:rPr>
          <w:sz w:val="24"/>
          <w:szCs w:val="24"/>
        </w:rPr>
        <w:t xml:space="preserve">к распоряжению администрации </w:t>
      </w:r>
    </w:p>
    <w:p w:rsidR="003A4230" w:rsidRDefault="003A4230" w:rsidP="003A4230">
      <w:pPr>
        <w:pStyle w:val="a3"/>
        <w:spacing w:line="276" w:lineRule="auto"/>
        <w:ind w:left="11340"/>
        <w:rPr>
          <w:sz w:val="24"/>
          <w:szCs w:val="24"/>
        </w:rPr>
      </w:pPr>
      <w:r w:rsidRPr="6A8A3EDC">
        <w:rPr>
          <w:sz w:val="24"/>
          <w:szCs w:val="24"/>
        </w:rPr>
        <w:t xml:space="preserve">Никольского городского поселения </w:t>
      </w:r>
    </w:p>
    <w:p w:rsidR="003A4230" w:rsidRDefault="003A4230" w:rsidP="003A4230">
      <w:pPr>
        <w:pStyle w:val="a3"/>
        <w:spacing w:line="276" w:lineRule="auto"/>
        <w:ind w:left="11340"/>
        <w:rPr>
          <w:sz w:val="24"/>
          <w:szCs w:val="24"/>
        </w:rPr>
      </w:pPr>
      <w:r w:rsidRPr="6A8A3EDC">
        <w:rPr>
          <w:sz w:val="24"/>
          <w:szCs w:val="24"/>
        </w:rPr>
        <w:t xml:space="preserve">Тосненского района </w:t>
      </w:r>
    </w:p>
    <w:p w:rsidR="003A4230" w:rsidRPr="00EB0AFD" w:rsidRDefault="003A4230" w:rsidP="003A4230">
      <w:pPr>
        <w:pStyle w:val="a3"/>
        <w:spacing w:line="276" w:lineRule="auto"/>
        <w:ind w:left="11340"/>
        <w:rPr>
          <w:sz w:val="24"/>
          <w:szCs w:val="24"/>
        </w:rPr>
      </w:pPr>
      <w:r w:rsidRPr="6A8A3EDC">
        <w:rPr>
          <w:sz w:val="24"/>
          <w:szCs w:val="24"/>
        </w:rPr>
        <w:t>Ленинградской области</w:t>
      </w:r>
    </w:p>
    <w:p w:rsidR="003A4230" w:rsidRPr="00EB0AFD" w:rsidRDefault="003A4230" w:rsidP="003A4230">
      <w:pPr>
        <w:pStyle w:val="a3"/>
        <w:spacing w:line="276" w:lineRule="auto"/>
        <w:ind w:left="11340"/>
        <w:rPr>
          <w:sz w:val="24"/>
          <w:szCs w:val="24"/>
        </w:rPr>
      </w:pPr>
      <w:r w:rsidRPr="6A8A3EDC">
        <w:rPr>
          <w:sz w:val="24"/>
          <w:szCs w:val="24"/>
        </w:rPr>
        <w:t xml:space="preserve">от </w:t>
      </w:r>
      <w:r>
        <w:rPr>
          <w:sz w:val="24"/>
          <w:szCs w:val="24"/>
        </w:rPr>
        <w:t>11.10.2021</w:t>
      </w:r>
      <w:r w:rsidRPr="6A8A3EDC">
        <w:rPr>
          <w:sz w:val="24"/>
          <w:szCs w:val="24"/>
        </w:rPr>
        <w:t xml:space="preserve"> № </w:t>
      </w:r>
      <w:r>
        <w:rPr>
          <w:sz w:val="24"/>
          <w:szCs w:val="24"/>
        </w:rPr>
        <w:t>353</w:t>
      </w:r>
      <w:r w:rsidRPr="6A8A3EDC">
        <w:rPr>
          <w:sz w:val="24"/>
          <w:szCs w:val="24"/>
        </w:rPr>
        <w:t>-ра</w:t>
      </w:r>
    </w:p>
    <w:p w:rsidR="003A4230" w:rsidRDefault="003A4230" w:rsidP="003A4230">
      <w:pPr>
        <w:pStyle w:val="a3"/>
        <w:spacing w:line="276" w:lineRule="auto"/>
        <w:jc w:val="center"/>
      </w:pPr>
    </w:p>
    <w:sdt>
      <w:sdtPr>
        <w:rPr>
          <w:rFonts w:eastAsiaTheme="minorHAnsi" w:cstheme="minorBidi"/>
          <w:sz w:val="24"/>
          <w:szCs w:val="24"/>
          <w:lang w:eastAsia="en-US"/>
        </w:rPr>
        <w:id w:val="-1595467422"/>
        <w:docPartObj>
          <w:docPartGallery w:val="Page Numbers (Bottom of Page)"/>
          <w:docPartUnique/>
        </w:docPartObj>
      </w:sdtPr>
      <w:sdtEndPr/>
      <w:sdtContent>
        <w:p w:rsidR="003A4230" w:rsidRPr="00EB0AFD" w:rsidRDefault="003A4230" w:rsidP="003A4230">
          <w:pPr>
            <w:pStyle w:val="a3"/>
            <w:spacing w:line="276" w:lineRule="auto"/>
            <w:jc w:val="center"/>
            <w:rPr>
              <w:b/>
              <w:sz w:val="24"/>
              <w:szCs w:val="24"/>
            </w:rPr>
          </w:pPr>
          <w:r w:rsidRPr="00EB0AFD">
            <w:rPr>
              <w:b/>
              <w:sz w:val="24"/>
              <w:szCs w:val="24"/>
            </w:rPr>
            <w:t xml:space="preserve">ПЛАН </w:t>
          </w:r>
        </w:p>
        <w:p w:rsidR="003A4230" w:rsidRPr="00EB0AFD" w:rsidRDefault="003A4230" w:rsidP="003A423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B0AFD">
            <w:rPr>
              <w:b/>
              <w:sz w:val="24"/>
              <w:szCs w:val="24"/>
            </w:rPr>
            <w:t xml:space="preserve">противодействия коррупции в администрации </w:t>
          </w:r>
          <w:r w:rsidRPr="00EB0AFD">
            <w:rPr>
              <w:b/>
              <w:sz w:val="24"/>
              <w:szCs w:val="24"/>
            </w:rPr>
            <w:br/>
            <w:t xml:space="preserve">Никольского городского поселения Тосненского района </w:t>
          </w:r>
          <w:r w:rsidRPr="00EB0AFD">
            <w:rPr>
              <w:b/>
              <w:sz w:val="24"/>
              <w:szCs w:val="24"/>
            </w:rPr>
            <w:br/>
            <w:t>Ленинградской области на 20</w:t>
          </w:r>
          <w:r>
            <w:rPr>
              <w:b/>
              <w:sz w:val="24"/>
              <w:szCs w:val="24"/>
            </w:rPr>
            <w:t>21-2024</w:t>
          </w:r>
          <w:r w:rsidRPr="00EB0AFD">
            <w:rPr>
              <w:b/>
              <w:sz w:val="24"/>
              <w:szCs w:val="24"/>
            </w:rPr>
            <w:t xml:space="preserve"> год</w:t>
          </w:r>
          <w:r>
            <w:rPr>
              <w:b/>
              <w:sz w:val="24"/>
              <w:szCs w:val="24"/>
            </w:rPr>
            <w:t>ы</w:t>
          </w:r>
        </w:p>
        <w:p w:rsidR="003A4230" w:rsidRPr="00EB0AFD" w:rsidRDefault="003A4230" w:rsidP="003A4230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  <w:tbl>
          <w:tblPr>
            <w:tblW w:w="5000" w:type="pct"/>
            <w:tblCellSpacing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6"/>
            <w:gridCol w:w="7575"/>
            <w:gridCol w:w="2478"/>
            <w:gridCol w:w="3987"/>
          </w:tblGrid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№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п/п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-697" w:hanging="142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Мероприятие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ind w:left="-171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 xml:space="preserve">Срок 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исполнения</w:t>
                </w: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49" w:firstLine="37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Исполнители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ind w:left="238" w:firstLine="238"/>
                  <w:jc w:val="both"/>
                  <w:rPr>
                    <w:b/>
                    <w:bCs/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836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1.ПРАВОВОЕ ОБЕСПЕЧЕНИЕ ПРОТИВОДЕЙСТВИЯ КОРРУПЦИИ</w:t>
                </w:r>
              </w:p>
              <w:p w:rsidR="003A4230" w:rsidRPr="00EB0AFD" w:rsidRDefault="003A4230" w:rsidP="00190525">
                <w:pPr>
                  <w:ind w:left="836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Ежемесячно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соответствии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с Планом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Разработка и обеспечение принятия нормативных правовых актов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в сфере противодействия коррупции в соответствии с требованиями, установленными федеральным и областным законодательством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1.4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</w:rPr>
                  <w:t>Соблюдение порядка проведения антикоррупционной экспертизы нормативных правовых актов и проектов нормативных правовых актов в актуальном состоянии в соответствии с нормами федерального законодательства в сфере противодействия коррупции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Ежемесячно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1.5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Проведение антикоррупционной экспертизы нормативных правовых актов (проектов нормативных правовых актов) при проведении их правовой экспертизы и мониторинге их применения. 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</w:rPr>
                  <w:t>Размещение проектов нормативных правовых актов на официальном сайте администрации в информационно-телекоммуникационной сети «Интернет» для организации проведения их независим</w:t>
                </w:r>
                <w:r>
                  <w:rPr>
                    <w:sz w:val="24"/>
                    <w:szCs w:val="24"/>
                  </w:rPr>
                  <w:t>ой антикоррупционной экспертизы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По мере необходимости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1.6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определенных ответственными за ее проведение 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</w:t>
                </w:r>
                <w:r w:rsidRPr="6A8A3EDC">
                  <w:rPr>
                    <w:sz w:val="24"/>
                    <w:szCs w:val="24"/>
                  </w:rPr>
                  <w:t>о мере необходимости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1.7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</w:rPr>
                  <w:t>Создание и поддержание в актуальном состоянии реестра действующих нормативных правовых актов органов местного самоуправления поселения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 постоянной основе</w:t>
                </w: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1.8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    </w:r>
                <w:proofErr w:type="spellStart"/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коррупциогенных</w:t>
                </w:r>
                <w:proofErr w:type="spellEnd"/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 xml:space="preserve"> факторах.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 xml:space="preserve">Представление указанной информации в комиссию по противодействию коррупции в муниципальном </w:t>
                </w:r>
                <w:r w:rsidRPr="6A8A3EDC">
                  <w:rPr>
                    <w:sz w:val="24"/>
                    <w:szCs w:val="24"/>
                    <w:lang w:bidi="ru-RU"/>
                  </w:rPr>
                  <w:t xml:space="preserve">образовании, </w:t>
                </w: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рассмотрение информации на комиссии с участием представителей прокуратуры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 полугодовой основе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1.9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Подготовка и организация проведения заседаний комиссии по противодействию коррупции в муниципальном образовании Никольское городское поселение Тосненского района Ленинградской области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1.10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 xml:space="preserve">Организация контроля главой администрации подготовки и исполнения мероприятий Плана противодействия коррупции в Ленинградской области на 2021-2024 годы, плана противодействия коррупции </w:t>
                </w:r>
                <w:r>
                  <w:rPr>
                    <w:color w:val="000000" w:themeColor="text1"/>
                    <w:sz w:val="24"/>
                    <w:szCs w:val="24"/>
                    <w:lang w:bidi="ru-RU"/>
                  </w:rPr>
                  <w:br/>
                </w: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lastRenderedPageBreak/>
                  <w:t>в администрации Никольского городского поселения Тосненского района Ленинградской области, принятие мер при</w:t>
                </w:r>
                <w:r>
                  <w:rPr>
                    <w:color w:val="000000" w:themeColor="text1"/>
                    <w:sz w:val="24"/>
                    <w:szCs w:val="24"/>
                    <w:lang w:bidi="ru-RU"/>
                  </w:rPr>
                  <w:t xml:space="preserve"> неисполнении мероприятий плана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Ежеквартально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Глава администрации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1.11</w:t>
                </w:r>
              </w:p>
            </w:tc>
            <w:tc>
              <w:tcPr>
                <w:tcW w:w="2504" w:type="pct"/>
              </w:tcPr>
              <w:p w:rsidR="003A4230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Проведение анализа результатов выполнения мероприятий Плана противодействия коррупции в администрации Никольского городского поселения Тосненского района Ленинградской области.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Представление информации о выполнении Плана главе администрации.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До 20 января года, следующего за отчетным</w:t>
                </w: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1.12</w:t>
                </w:r>
              </w:p>
            </w:tc>
            <w:tc>
              <w:tcPr>
                <w:tcW w:w="2504" w:type="pct"/>
              </w:tcPr>
              <w:p w:rsidR="003A4230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Проведение анализа результатов выполнения мероприятий Плана противодействия коррупции в Ленинградской области на 2021-2024 годы.</w:t>
                </w:r>
              </w:p>
              <w:p w:rsidR="003A4230" w:rsidRDefault="003A4230" w:rsidP="00190525">
                <w:pPr>
                  <w:ind w:left="118" w:right="115"/>
                  <w:jc w:val="both"/>
                  <w:rPr>
                    <w:color w:val="000000"/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Представление информации о выполнении Плана в администрацию Губернатора и Правительства Ленинградской области.</w:t>
                </w:r>
              </w:p>
            </w:tc>
            <w:tc>
              <w:tcPr>
                <w:tcW w:w="819" w:type="pct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течение 2021</w:t>
                </w:r>
                <w:r>
                  <w:rPr>
                    <w:sz w:val="24"/>
                    <w:szCs w:val="24"/>
                  </w:rPr>
                  <w:t>-2024</w:t>
                </w:r>
                <w:r w:rsidRPr="6A8A3EDC">
                  <w:rPr>
                    <w:sz w:val="24"/>
                    <w:szCs w:val="24"/>
                  </w:rPr>
                  <w:t xml:space="preserve"> год</w:t>
                </w:r>
                <w:r>
                  <w:rPr>
                    <w:sz w:val="24"/>
                    <w:szCs w:val="24"/>
                  </w:rPr>
                  <w:t>ов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ind w:left="836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836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2. ВОПРОСЫ КАДРОВОЙ ПОЛИТИКИ</w:t>
                </w:r>
              </w:p>
              <w:p w:rsidR="003A4230" w:rsidRPr="00EB0AFD" w:rsidRDefault="003A4230" w:rsidP="00190525">
                <w:pPr>
                  <w:ind w:left="836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ind w:left="360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2.1. Профилактика коррупционных и иных правонарушений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2.1.1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Организация контроля за представлением лицами, замещающими муниципальные должности и муниципальными служащими сведений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о своих доходах, расходах, об имуществе и обязательствах имущественного характера, а также сведений о доходах, расходах,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об имуществе и обязательствах имущественного характера своих супруг (супругов) и несовершеннолетних детей (далее - сведения),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в порядке, установленном законодательством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Январь – апрель 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Осуществление в установленном порядке приема сведений о доходах, расходах, об имуществе и обязательствах имущественного характера,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а также сведений о доходах, расходах, об имуществе и обязательствах имущественного характера своих супруг (супругов)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и несовершеннолетних детей (далее - сведения) лицами, претендующими на замещение муниципальных должностей и должностей муниципальной службы в порядке, </w:t>
                </w:r>
                <w:r>
                  <w:rPr>
                    <w:sz w:val="24"/>
                    <w:szCs w:val="24"/>
                  </w:rPr>
                  <w:t>установленном законодательством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2.1.</w:t>
                </w: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в порядке, установленном законодательством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14 рабочих дней со дня истечения срока, установленного </w:t>
                </w:r>
                <w:r w:rsidRPr="6A8A3EDC">
                  <w:rPr>
                    <w:sz w:val="24"/>
                    <w:szCs w:val="24"/>
                  </w:rPr>
                  <w:lastRenderedPageBreak/>
                  <w:t>для представления сведений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2.1.</w:t>
                </w: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Осуществление в установленном порядке анализа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 лицами, замещающими указанные должности </w:t>
                </w:r>
              </w:p>
            </w:tc>
            <w:tc>
              <w:tcPr>
                <w:tcW w:w="819" w:type="pct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До 30 апреля 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</w:t>
                </w:r>
                <w:r>
                  <w:rPr>
                    <w:sz w:val="24"/>
                    <w:szCs w:val="24"/>
                  </w:rPr>
                  <w:t>течение всего периода</w:t>
                </w:r>
                <w:r w:rsidRPr="6A8A3EDC">
                  <w:rPr>
                    <w:sz w:val="24"/>
                    <w:szCs w:val="24"/>
                  </w:rPr>
                  <w:t xml:space="preserve"> (по мере представления сведений гражданами)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</w:t>
                </w:r>
                <w:r>
                  <w:rPr>
                    <w:sz w:val="24"/>
                    <w:szCs w:val="24"/>
                  </w:rPr>
                  <w:t>.5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До 15 мая </w:t>
                </w:r>
                <w:r>
                  <w:rPr>
                    <w:sz w:val="24"/>
                    <w:szCs w:val="24"/>
                  </w:rPr>
                  <w:t xml:space="preserve">года </w:t>
                </w:r>
                <w:r w:rsidRPr="6A8A3EDC">
                  <w:rPr>
                    <w:sz w:val="24"/>
                    <w:szCs w:val="24"/>
                  </w:rPr>
                  <w:t>следующего за отчетным</w:t>
                </w: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2.1.</w:t>
                </w: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Проведение в установленном законом порядке проверок: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    </w:r>
              </w:p>
            </w:tc>
            <w:tc>
              <w:tcPr>
                <w:tcW w:w="819" w:type="pct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 постоянной основе 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(при наличии оснований)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2.1.</w:t>
                </w: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 постоянной основе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2.1.</w:t>
                </w: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2504" w:type="pct"/>
              </w:tcPr>
              <w:p w:rsidR="003A4230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а также по недопущению муниципальными служащими поведения, которое может воспринимается как обещание или предложение дачи взятки либо как согласие принять взятку или как просьба о даче взятки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 постоянной основе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lastRenderedPageBreak/>
                  <w:t>2.2. Обеспечение соблюдения муниципальными служащими ограничений,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с выполнением ими служебных (должностных) обязанностей, а также сдачи подарка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к конфликту интересов, и принимать меры по предотвращению подобного конфликта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2.2.4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Организация контроля за исполнением муниципальными служащими обязанности уведомлять представителя нанимателя (работодателя)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о фактах обращения в целях склонения к совершению коррупционных правонарушений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2.2.5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Организация контроля за исполнением муниципальными служащими обязанности получать разрешение представителя нанимателя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на участие на безвозмездной основе в управлении некоммерческой организацией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2.2.6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2.2.7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Мониторинг (установление) наличия у муниципальных служащих близкого родства или свойства с главой администрации, или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с муниципальным служащим, если замещение должности связано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с непосредственной подчиненностью или подконтрольностью одного из них другому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По мере необходимости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2.2.8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2.2.9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в их должностные (служебные) обязанности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течение года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2.2.10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Подготовка и направление руководителям структурных подразделений администрации информационных писем о результатах деятельности комиссии по соблюдению требований к служебному поведению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и урегулированию конфликта интересов. 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Обеспечение размещения и систематического обновления на информационных стендах в зданиях администрации муниципального образования, в информационно-телекоммуникационной сети «Интернет» на официальном сайте администрации информации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о деятельности комиссий по соблюдению требований к служебному поведению и урегулированию конфликта интересов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2.2.11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Контроль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(доклад ежегодно до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 февраля, итоговый до 1 декабря)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2.2.12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Постоянно с ежегодной информацией до 20 января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(доклад ежегодно 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до 1 февраля, итоговый до 1 декабря)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2.2.13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Обеспечение контроля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Tr="00190525">
            <w:trPr>
              <w:trHeight w:val="20"/>
              <w:tblCellSpacing w:w="0" w:type="dxa"/>
            </w:trPr>
            <w:tc>
              <w:tcPr>
                <w:tcW w:w="1086" w:type="dxa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2.2.14</w:t>
                </w:r>
              </w:p>
            </w:tc>
            <w:tc>
              <w:tcPr>
                <w:tcW w:w="7575" w:type="dxa"/>
              </w:tcPr>
              <w:p w:rsidR="003A4230" w:rsidRDefault="003A4230" w:rsidP="00190525">
                <w:pPr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Проведение мероприятий по установлению фактов совмещения лицом, замещающим должность главы Никольского городского поселения, осуществляющим свои полномочия на непостоянной основе,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с должностью в администрации Никольского городского поселения и (или) должностью руководителя муниципального казенного учреждения на предмет выявления коррупционных рисков.</w:t>
                </w:r>
              </w:p>
            </w:tc>
            <w:tc>
              <w:tcPr>
                <w:tcW w:w="2478" w:type="dxa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По мере необходимости</w:t>
                </w:r>
              </w:p>
            </w:tc>
            <w:tc>
              <w:tcPr>
                <w:tcW w:w="3987" w:type="dxa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ind w:left="836" w:right="115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836" w:right="115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3. АНТИКОРРУПЦИОННОЕ ОБРАЗОВАНИЕ</w:t>
                </w:r>
              </w:p>
              <w:p w:rsidR="003A4230" w:rsidRPr="00EB0AFD" w:rsidRDefault="003A4230" w:rsidP="00190525">
                <w:pPr>
                  <w:ind w:left="836" w:right="115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3.1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>Организация профессионального развития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противодействие коррупции и (или) в проведении закупок товаров, работ, услуг для обеспечения муниципальных нужд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3.2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>Обеспечение повышения квалификации муниципальных служащих администрации муниципального образовани</w:t>
                </w:r>
                <w:r>
                  <w:rPr>
                    <w:color w:val="000000" w:themeColor="text1"/>
                    <w:sz w:val="24"/>
                    <w:szCs w:val="24"/>
                  </w:rPr>
                  <w:t>я по антикоррупционной тематике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3.3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- по формированию негативного отношения к получению подарков; 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lastRenderedPageBreak/>
                  <w:t xml:space="preserve">- о порядке уведомления о получении подарка и его передачи; 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>- об увольнении в связи с утратой доверия;</w:t>
                </w:r>
              </w:p>
              <w:p w:rsidR="003A4230" w:rsidRPr="00EB0AFD" w:rsidRDefault="003A4230" w:rsidP="00190525">
                <w:pPr>
                  <w:ind w:left="118" w:right="11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 - по формированию отрицательного отношения к коррупции и т.д.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lastRenderedPageBreak/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Главный специалист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ind w:left="836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lastRenderedPageBreak/>
                  <w:t>4. ОРГАНИЗАЦИЯ РАБОТЫ ПО ПРОТИВОДЕЙСТВИЮ КОРРУПЦИИ В МУНИЦИПАЛЬНЫХ УЧРЕЖДЕНИЯХ, ПОДВЕДОМСТВЕННЫХ АДМИНИСТРАЦИИ НИКОЛЬСКОГО ГОРОДСКОГО ПОСЕЛЕНИЯ ТОСНЕНСКОГО РАЙОНА ЛЕНИНГРАДСКОЙ ОБЛАСТИ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срок до 30.03.2021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и иных</w:t>
                </w:r>
                <w:r w:rsidRPr="6A8A3EDC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6A8A3EDC">
                  <w:rPr>
                    <w:sz w:val="24"/>
                    <w:szCs w:val="24"/>
                  </w:rPr>
                  <w:t>правонарушений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срок до 30.03.2021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Январь - апрель </w:t>
                </w:r>
                <w:r>
                  <w:rPr>
                    <w:color w:val="000000" w:themeColor="text1"/>
                    <w:sz w:val="24"/>
                    <w:szCs w:val="24"/>
                  </w:rPr>
                  <w:t>ежегодно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4.4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4.5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течение 14 рабочих дней со дня истечения срока, установленного для представления сведений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4.6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течение 14 рабочих дней со дня истечения срока, установленного для представления сведений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4.7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При наличии оснований / при поступлении соответствующей информации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Начальник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4.8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Оказание юридической, методической и консультационной помощи подведомственным муниципальным учреждениям и предприятиям,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в том числе по реализации статьи 13.3 Федерального закона от 25.12.2008 № 273-ФЗ «О противодействии коррупции» 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4.9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widowControl w:val="0"/>
                  <w:autoSpaceDE w:val="0"/>
                  <w:autoSpaceDN w:val="0"/>
                  <w:adjustRightInd w:val="0"/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</w:t>
                </w:r>
                <w:r>
                  <w:rPr>
                    <w:sz w:val="24"/>
                    <w:szCs w:val="24"/>
                  </w:rPr>
                  <w:t>действию коррупции в учреждении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ind w:left="836"/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 xml:space="preserve">5. ОБЕСПЕЧЕНИЕ ПРОЗРАЧНОСТИ ДЕЯТЕЛЬНОСТИ ОРГАНОВ МЕСТНОГО САМОУПРАВЛЕНИЯ </w:t>
                </w:r>
                <w:r>
                  <w:br/>
                </w:r>
                <w:r w:rsidRPr="6A8A3EDC">
                  <w:rPr>
                    <w:b/>
                    <w:bCs/>
                    <w:sz w:val="24"/>
                    <w:szCs w:val="24"/>
                  </w:rPr>
                  <w:t>НИКОЛЬСКОГО ГОРОДСКОГО ПОСЕЛЕНИЯ ТОСНЕНСКОГО РАЙОНА ЛЕНИНГРАДСКОЙ ОБЛАСТИ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5.1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widowControl w:val="0"/>
                  <w:autoSpaceDE w:val="0"/>
                  <w:autoSpaceDN w:val="0"/>
                  <w:adjustRightInd w:val="0"/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00EB0AFD">
                  <w:rPr>
                    <w:sz w:val="24"/>
                    <w:szCs w:val="24"/>
                  </w:rPr>
                  <w:t xml:space="preserve">Обеспечение соответствия раздела </w:t>
                </w:r>
                <w:r w:rsidRPr="00EB0AFD">
                  <w:rPr>
                    <w:spacing w:val="-10"/>
                    <w:sz w:val="24"/>
                    <w:szCs w:val="24"/>
                  </w:rPr>
                  <w:t>«Противодействие</w:t>
                </w:r>
                <w:r w:rsidRPr="00EB0AFD">
                  <w:rPr>
                    <w:sz w:val="24"/>
                    <w:szCs w:val="24"/>
                  </w:rPr>
                  <w:t xml:space="preserve"> </w:t>
                </w:r>
                <w:r w:rsidRPr="00EB0AFD">
                  <w:rPr>
                    <w:spacing w:val="-6"/>
                    <w:sz w:val="24"/>
                    <w:szCs w:val="24"/>
                  </w:rPr>
                  <w:t xml:space="preserve">коррупции» </w:t>
                </w:r>
                <w:r w:rsidRPr="00EB0AFD">
                  <w:rPr>
                    <w:sz w:val="24"/>
                    <w:szCs w:val="24"/>
                  </w:rPr>
                  <w:t xml:space="preserve">официального сайта администрации муниципального образования </w:t>
                </w:r>
                <w:r>
                  <w:rPr>
                    <w:sz w:val="24"/>
                    <w:szCs w:val="24"/>
                  </w:rPr>
                  <w:br/>
                </w:r>
                <w:r w:rsidRPr="00EB0AFD">
                  <w:rPr>
                    <w:sz w:val="24"/>
                    <w:szCs w:val="24"/>
                  </w:rPr>
                  <w:t>в информационно-телекоммуникационной сети «Интернет»</w:t>
                </w:r>
                <w:r w:rsidRPr="6A8A3EDC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EB0AFD">
                  <w:rPr>
                    <w:sz w:val="24"/>
                    <w:szCs w:val="24"/>
                  </w:rPr>
                  <w:t>требованиям к размещению и наполнению подразделов, посвященных вопросам противодействия коррупции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5.2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 w:firstLine="22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Размещение на официальном сайте администрации муниципального образования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5.3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Совершенствование содержания официального сайта администрации муниципального образования в информационно-телекоммуникационной сети «Интернет» в части, касающейся информации в сфере противодействия коррупции:</w:t>
                </w:r>
              </w:p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    </w:r>
              </w:p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- применение иных средств и способов повышения прозрачности сайта (баннеры, выпадающее меню, облако тэгов и др.)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По мере необходимости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5.4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39" w:right="61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Размещение на официальном сайте администрации муниципального образования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Ежеквартально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(предоставление информации)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 (размещение информации)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5.5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autoSpaceDE w:val="0"/>
                  <w:autoSpaceDN w:val="0"/>
                  <w:adjustRightInd w:val="0"/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</w:t>
                </w:r>
                <w:r>
                  <w:rPr>
                    <w:sz w:val="24"/>
                    <w:szCs w:val="24"/>
                  </w:rPr>
                  <w:t>ании гласности фактов коррупции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5.6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autoSpaceDE w:val="0"/>
                  <w:autoSpaceDN w:val="0"/>
                  <w:adjustRightInd w:val="0"/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5.7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227" w:right="17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5.8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    </w:r>
              </w:p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Осуществление рассмотрения поступивших сообщений, принятие соответствующих мер.</w:t>
                </w:r>
              </w:p>
              <w:p w:rsidR="003A4230" w:rsidRPr="00EB0AFD" w:rsidRDefault="003A4230" w:rsidP="00190525">
                <w:pPr>
                  <w:ind w:left="112" w:right="90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Представление информации в администрацию Губернатора и Прави</w:t>
                </w:r>
                <w:r>
                  <w:rPr>
                    <w:sz w:val="24"/>
                    <w:szCs w:val="24"/>
                  </w:rPr>
                  <w:t>тельства Ленинградской области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lastRenderedPageBreak/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До 25</w:t>
                </w:r>
                <w:r>
                  <w:rPr>
                    <w:sz w:val="24"/>
                    <w:szCs w:val="24"/>
                  </w:rPr>
                  <w:t xml:space="preserve"> декабря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Tr="00190525">
            <w:trPr>
              <w:trHeight w:val="20"/>
              <w:tblCellSpacing w:w="0" w:type="dxa"/>
            </w:trPr>
            <w:tc>
              <w:tcPr>
                <w:tcW w:w="1086" w:type="dxa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5.9</w:t>
                </w:r>
              </w:p>
            </w:tc>
            <w:tc>
              <w:tcPr>
                <w:tcW w:w="7575" w:type="dxa"/>
              </w:tcPr>
              <w:p w:rsidR="003A4230" w:rsidRDefault="003A4230" w:rsidP="00190525">
                <w:pPr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Прием и рассмотрение электронных сообщений от граждан и организаций о фактах коррупции, поступивших на официальный сайт администрации Никольского городского поселения</w:t>
                </w:r>
              </w:p>
            </w:tc>
            <w:tc>
              <w:tcPr>
                <w:tcW w:w="2478" w:type="dxa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течени</w:t>
                </w:r>
                <w:r>
                  <w:rPr>
                    <w:sz w:val="24"/>
                    <w:szCs w:val="24"/>
                  </w:rPr>
                  <w:t>е</w:t>
                </w:r>
                <w:r w:rsidRPr="6A8A3EDC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3987" w:type="dxa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Pr="00EB0AFD" w:rsidRDefault="003A4230" w:rsidP="00190525">
                <w:pPr>
                  <w:ind w:left="238" w:firstLine="238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6. СОВЕРШЕНСТВОВАНИЕ ОРГАНИЗАЦИИ ДЕЯТЕЛЬНОСТИ</w:t>
                </w:r>
              </w:p>
              <w:p w:rsidR="003A4230" w:rsidRPr="00EB0AFD" w:rsidRDefault="003A4230" w:rsidP="00190525">
                <w:pPr>
                  <w:ind w:left="238" w:firstLine="238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В СФЕРЕ ЗАКУПОК ТОВАРОВ, РАБОТ, УСЛУГ ДЛЯ ОБЕСПЕЧЕНИЯ МУНИЦИПАЛЬНЫХ НУЖД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pStyle w:val="a3"/>
                  <w:ind w:left="59" w:right="87"/>
                  <w:jc w:val="both"/>
                  <w:rPr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  <w:lang w:bidi="ru-RU"/>
                  </w:rPr>
                  <w:t>Контроль соблюдения требований Федерального законодательства в сфере муниципальных закупок:</w:t>
                </w:r>
              </w:p>
              <w:p w:rsidR="003A4230" w:rsidRPr="00EB0AFD" w:rsidRDefault="003A4230" w:rsidP="00190525">
                <w:pPr>
                  <w:pStyle w:val="a3"/>
                  <w:ind w:left="59" w:right="87"/>
                  <w:jc w:val="both"/>
                  <w:rPr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  <w:lang w:bidi="ru-RU"/>
                  </w:rPr>
                  <w:t>- осуществление проверки на соответствие участников закупок требованиям, установленным пунктом 9 части 1 статьи 31 Федерального закона от 05.04.2013 № 44-ФЗ</w:t>
                </w:r>
                <w:r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Pr="6A8A3EDC">
                  <w:rPr>
                    <w:sz w:val="24"/>
                    <w:szCs w:val="24"/>
                  </w:rPr>
                  <w:t>«О контрактной системе в сфере закупок товаров, работ, услуг для обеспечения государственных и муниципальных нужд»;</w:t>
                </w:r>
              </w:p>
              <w:p w:rsidR="003A4230" w:rsidRPr="00EB0AFD" w:rsidRDefault="003A4230" w:rsidP="00190525">
                <w:pPr>
                  <w:pStyle w:val="a3"/>
                  <w:ind w:left="59" w:right="87"/>
                  <w:jc w:val="both"/>
                  <w:rPr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</w:rPr>
                  <w:t xml:space="preserve">- исключение контрактов с единственным поставщиком по п.9 ч.1 ст.93 </w:t>
                </w:r>
                <w:r w:rsidRPr="6A8A3EDC">
                  <w:rPr>
                    <w:sz w:val="24"/>
                    <w:szCs w:val="24"/>
                    <w:lang w:bidi="ru-RU"/>
                  </w:rPr>
                  <w:t>Федерального закона от 05.04.2013 № 44-ФЗ</w:t>
                </w:r>
                <w:r w:rsidRPr="6A8A3EDC">
                  <w:rPr>
                    <w:b/>
                    <w:bCs/>
                    <w:sz w:val="24"/>
                    <w:szCs w:val="24"/>
                  </w:rPr>
                  <w:t> </w:t>
                </w:r>
                <w:r w:rsidRPr="6A8A3EDC">
                  <w:rPr>
                    <w:sz w:val="24"/>
                    <w:szCs w:val="24"/>
                  </w:rPr>
                  <w:t>«О контрактной системе в сфере закупок товаров, работ, услуг для обеспечения государственных и муниципальных нужд» только при отсутствии оснований, предусмотренных законодательством;</w:t>
                </w:r>
              </w:p>
              <w:p w:rsidR="003A4230" w:rsidRPr="00EB0AFD" w:rsidRDefault="003A4230" w:rsidP="00190525">
                <w:pPr>
                  <w:keepNext/>
                  <w:keepLines/>
                  <w:shd w:val="clear" w:color="auto" w:fill="FFFFFF" w:themeFill="background1"/>
                  <w:spacing w:after="144" w:line="242" w:lineRule="atLeast"/>
                  <w:ind w:left="59" w:right="87"/>
                  <w:jc w:val="both"/>
                  <w:outlineLvl w:val="0"/>
                  <w:rPr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  <w:lang w:bidi="ru-RU"/>
                  </w:rPr>
                  <w:t>- исключение необоснованного «дробления закупок» с целью заключения договоров по п.4 и п.5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</w:r>
              </w:p>
              <w:p w:rsidR="003A4230" w:rsidRPr="00EB0AFD" w:rsidRDefault="003A4230" w:rsidP="00190525">
                <w:pPr>
                  <w:keepNext/>
                  <w:keepLines/>
                  <w:shd w:val="clear" w:color="auto" w:fill="FFFFFF" w:themeFill="background1"/>
                  <w:spacing w:after="144" w:line="242" w:lineRule="atLeast"/>
                  <w:ind w:left="59" w:right="87"/>
                  <w:jc w:val="both"/>
                  <w:outlineLvl w:val="0"/>
                  <w:rPr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  <w:lang w:bidi="ru-RU"/>
                  </w:rPr>
                  <w:t>- исключение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    </w:r>
              </w:p>
              <w:p w:rsidR="003A4230" w:rsidRPr="00EB0AFD" w:rsidRDefault="003A4230" w:rsidP="00190525">
                <w:pPr>
                  <w:keepNext/>
                  <w:keepLines/>
                  <w:shd w:val="clear" w:color="auto" w:fill="FFFFFF" w:themeFill="background1"/>
                  <w:spacing w:after="144" w:line="242" w:lineRule="atLeast"/>
                  <w:ind w:left="59" w:right="87"/>
                  <w:jc w:val="both"/>
                  <w:outlineLvl w:val="0"/>
                  <w:rPr>
                    <w:sz w:val="24"/>
                    <w:szCs w:val="24"/>
                    <w:lang w:bidi="ru-RU"/>
                  </w:rPr>
                </w:pPr>
                <w:r w:rsidRPr="6A8A3EDC">
                  <w:rPr>
                    <w:sz w:val="24"/>
                    <w:szCs w:val="24"/>
                    <w:lang w:bidi="ru-RU"/>
                  </w:rPr>
                  <w:t xml:space="preserve">- исключить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поставки. </w:t>
                </w:r>
              </w:p>
            </w:tc>
            <w:tc>
              <w:tcPr>
                <w:tcW w:w="819" w:type="pct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Постоянно 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(доклад ежегодно,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>до 1 декабря)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Ведущий специалист отдела экономики, бытовых услуг и потребительского рынка</w:t>
                </w:r>
              </w:p>
              <w:p w:rsidR="003A4230" w:rsidRPr="00EB0AFD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6.2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keepNext/>
                  <w:keepLines/>
                  <w:shd w:val="clear" w:color="auto" w:fill="FFFFFF" w:themeFill="background1"/>
                  <w:spacing w:line="242" w:lineRule="atLeast"/>
                  <w:ind w:left="153" w:right="155"/>
                  <w:jc w:val="both"/>
                  <w:outlineLvl w:val="0"/>
                  <w:rPr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5 апреля 2013 года № 44-ФЗ </w:t>
                </w:r>
                <w:r>
                  <w:rPr>
                    <w:color w:val="000000" w:themeColor="text1"/>
                    <w:sz w:val="24"/>
                    <w:szCs w:val="24"/>
                    <w:lang w:bidi="ru-RU"/>
                  </w:rPr>
                  <w:t>«</w:t>
                </w: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О контрактной системе в сфере закупок товаров, работ, услуг для обеспечения государственных и муниципальных нужд</w:t>
                </w:r>
                <w:r>
                  <w:rPr>
                    <w:color w:val="000000" w:themeColor="text1"/>
                    <w:sz w:val="24"/>
                    <w:szCs w:val="24"/>
                    <w:lang w:bidi="ru-RU"/>
                  </w:rPr>
                  <w:t>»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течении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Ведущий специалист отдела экономики, бытовых услуг и потребительского рынка</w:t>
                </w:r>
              </w:p>
              <w:p w:rsidR="003A4230" w:rsidRPr="00EB0AFD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6.3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 xml:space="preserve">Анализ результатов контроля в сфере муниципальных закупок, в том числе ведомственного контроля </w:t>
                </w:r>
                <w:r w:rsidRPr="6A8A3EDC">
                  <w:rPr>
                    <w:spacing w:val="3"/>
                    <w:sz w:val="24"/>
                    <w:szCs w:val="24"/>
                  </w:rPr>
                  <w:t>в сфере закупок, представление информации о результатах контроля в комиссию по противодействию коррупции в муниципальном образовании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 полугодовой основе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Ведущий специалист отдела экономики, бытовых услуг и потребительского рынка</w:t>
                </w:r>
              </w:p>
              <w:p w:rsidR="003A4230" w:rsidRPr="00EB0AFD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6.4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  <w:lang w:bidi="ru-RU"/>
                  </w:rPr>
                  <w:t xml:space="preserve">Мониторинг соблюдения требований федерального законодательства в сфере муниципальных </w:t>
                </w:r>
                <w:r>
                  <w:rPr>
                    <w:color w:val="000000"/>
                    <w:spacing w:val="3"/>
                    <w:sz w:val="24"/>
                    <w:szCs w:val="24"/>
                    <w:lang w:bidi="ru-RU"/>
                  </w:rPr>
                  <w:t>закупок</w:t>
                </w:r>
              </w:p>
              <w:p w:rsidR="003A4230" w:rsidRPr="00AC2A5E" w:rsidRDefault="003A4230" w:rsidP="00190525">
                <w:pPr>
                  <w:pStyle w:val="a6"/>
                  <w:widowControl w:val="0"/>
                  <w:spacing w:after="0" w:line="283" w:lineRule="exact"/>
                  <w:ind w:left="16" w:right="155"/>
                  <w:jc w:val="both"/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4"/>
                    <w:szCs w:val="24"/>
                    <w:lang w:eastAsia="ru-RU" w:bidi="ru-RU"/>
                  </w:rPr>
                </w:pP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 полугодовой основе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Ведущий специалист отдела экономики, бытовых услуг и потребительского рынка</w:t>
                </w:r>
              </w:p>
              <w:p w:rsidR="003A4230" w:rsidRPr="00EB0AFD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6.5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Проведение внутреннего финансового аудита расходования бюджетных средств главным распорядителем бюджетных средств муниципального образования.</w:t>
                </w:r>
              </w:p>
              <w:p w:rsidR="003A4230" w:rsidRPr="00EB0AFD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  <w:lang w:bidi="ru-RU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 xml:space="preserve">В случае выявления в ходе проверок данных, позволяющих предположить факты нецелевого использования либо хищения бюджетных средств копии материалов направлять в ГУ МВД России по </w:t>
                </w:r>
                <w:proofErr w:type="spellStart"/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г.Санкт</w:t>
                </w:r>
                <w:proofErr w:type="spellEnd"/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-Петербургу и Ленинградской области для организации проверки соответству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ющей информации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течение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(доклад до 25 июня </w:t>
                </w:r>
                <w:r>
                  <w:rPr>
                    <w:sz w:val="24"/>
                    <w:szCs w:val="24"/>
                  </w:rPr>
                  <w:t>и до 20 декабря</w:t>
                </w:r>
                <w:r w:rsidRPr="6A8A3EDC">
                  <w:rPr>
                    <w:sz w:val="24"/>
                    <w:szCs w:val="24"/>
                  </w:rPr>
                  <w:t>)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Председатель комитета финансов, экономики, бухгалтерского учета и отчетности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6.6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администрации никольского городского поселения.</w:t>
                </w:r>
              </w:p>
              <w:p w:rsidR="003A4230" w:rsidRPr="00EB0AFD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>Представление информации в администрацию Губернатора и Прав</w:t>
                </w:r>
                <w:r>
                  <w:rPr>
                    <w:color w:val="000000" w:themeColor="text1"/>
                    <w:sz w:val="24"/>
                    <w:szCs w:val="24"/>
                  </w:rPr>
                  <w:t>ительства Ленинградской области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Постоянно в течени</w:t>
                </w:r>
                <w:r>
                  <w:rPr>
                    <w:sz w:val="24"/>
                    <w:szCs w:val="24"/>
                  </w:rPr>
                  <w:t>е</w:t>
                </w:r>
                <w:r w:rsidRPr="6A8A3EDC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Ведущий специалист отдела экономики, бытовых услуг и потребительского рынка</w:t>
                </w:r>
              </w:p>
              <w:p w:rsidR="003A4230" w:rsidRPr="00EB0AFD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6.7</w:t>
                </w:r>
              </w:p>
            </w:tc>
            <w:tc>
              <w:tcPr>
                <w:tcW w:w="2504" w:type="pct"/>
              </w:tcPr>
              <w:p w:rsidR="003A4230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Осуществление анализа сведений:</w:t>
                </w:r>
              </w:p>
              <w:p w:rsidR="003A4230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- об обжаловании закупок контрольными органами в сфере закупок;</w:t>
                </w:r>
              </w:p>
              <w:p w:rsidR="003A4230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- об отмене закупок в соответствии с решениями и предписаниями контрольных органов в сфере закупок;</w:t>
                </w:r>
              </w:p>
              <w:p w:rsidR="003A4230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 xml:space="preserve">- о результатах обжалования решений и предписаний контрольных </w:t>
                </w: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lastRenderedPageBreak/>
                  <w:t>органов в сфере закупок.</w:t>
                </w:r>
              </w:p>
              <w:p w:rsidR="003A4230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</w:p>
              <w:p w:rsidR="003A4230" w:rsidRPr="001972A1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Подготовка аналитической информации.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lastRenderedPageBreak/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до 31 декабря 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lastRenderedPageBreak/>
                  <w:t>Ведущий специалист отдела экономики, бытовых услуг и потребительского рынка</w:t>
                </w:r>
              </w:p>
              <w:p w:rsidR="003A4230" w:rsidRPr="00EB0AFD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6.8</w:t>
                </w:r>
              </w:p>
            </w:tc>
            <w:tc>
              <w:tcPr>
                <w:tcW w:w="2504" w:type="pct"/>
              </w:tcPr>
              <w:p w:rsidR="003A4230" w:rsidRPr="001972A1" w:rsidRDefault="003A4230" w:rsidP="00190525">
                <w:pPr>
                  <w:widowControl w:val="0"/>
                  <w:spacing w:line="283" w:lineRule="exact"/>
                  <w:ind w:left="139" w:right="155"/>
                  <w:jc w:val="both"/>
                  <w:rPr>
                    <w:color w:val="000000"/>
                    <w:spacing w:val="3"/>
                    <w:sz w:val="24"/>
                    <w:szCs w:val="24"/>
                  </w:rPr>
                </w:pPr>
                <w:r w:rsidRPr="6A8A3EDC">
                  <w:rPr>
                    <w:color w:val="000000"/>
                    <w:spacing w:val="3"/>
                    <w:sz w:val="24"/>
                    <w:szCs w:val="24"/>
                  </w:rPr>
    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ства</w:t>
                </w:r>
              </w:p>
            </w:tc>
            <w:tc>
              <w:tcPr>
                <w:tcW w:w="819" w:type="pct"/>
              </w:tcPr>
              <w:p w:rsidR="003A4230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В течении </w:t>
                </w:r>
                <w:r>
                  <w:rPr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Pr="00EB0AFD" w:rsidRDefault="003A4230" w:rsidP="00190525">
                <w:pPr>
                  <w:ind w:left="171" w:right="159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Ведущий специалист отдела экономики, бытовых услуг и потребительского рынка</w:t>
                </w: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5000" w:type="pct"/>
                <w:gridSpan w:val="4"/>
              </w:tcPr>
              <w:p w:rsidR="003A4230" w:rsidRDefault="003A4230" w:rsidP="00190525">
                <w:pPr>
                  <w:ind w:left="238" w:firstLine="238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3A4230" w:rsidRPr="00EB0AFD" w:rsidRDefault="003A4230" w:rsidP="00190525">
                <w:pPr>
                  <w:ind w:left="238" w:firstLine="238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6A8A3EDC">
                  <w:rPr>
                    <w:b/>
                    <w:bCs/>
                    <w:sz w:val="24"/>
                    <w:szCs w:val="24"/>
                  </w:rPr>
                  <w:t>7. АНТИКОРРУПЦИОННАЯ ПРОПАГАНДА И ПРОСВЕЩЕНИЕ</w:t>
                </w:r>
              </w:p>
              <w:p w:rsidR="003A4230" w:rsidRPr="00EB0AFD" w:rsidRDefault="003A4230" w:rsidP="00190525">
                <w:pPr>
                  <w:ind w:left="238" w:firstLine="238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7.1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 w:firstLine="22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Обеспечение функционирования «телефонов доверия», сайтов </w:t>
                </w:r>
                <w:r>
                  <w:rPr>
                    <w:sz w:val="24"/>
                    <w:szCs w:val="24"/>
                  </w:rPr>
                  <w:br/>
                </w:r>
                <w:r w:rsidRPr="6A8A3EDC">
                  <w:rPr>
                    <w:sz w:val="24"/>
                    <w:szCs w:val="24"/>
                  </w:rPr>
                  <w:t xml:space="preserve">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В срок до 31.01.2021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7.2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 w:firstLine="22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Обеспечение информационной поддержки, в том числе с использованием официального сайта администрации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7.3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 w:firstLine="22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</w:rPr>
                  <w:t xml:space="preserve">В течение </w:t>
                </w:r>
                <w:r>
                  <w:rPr>
                    <w:color w:val="000000" w:themeColor="text1"/>
                    <w:sz w:val="24"/>
                    <w:szCs w:val="24"/>
                  </w:rPr>
                  <w:t>всего периода</w:t>
                </w:r>
              </w:p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 xml:space="preserve">Заместитель начальника отдела по организационной работе, делопроизводству и кадрам </w:t>
                </w:r>
              </w:p>
              <w:p w:rsidR="003A4230" w:rsidRPr="00EB0AFD" w:rsidRDefault="003A4230" w:rsidP="00190525">
                <w:pPr>
                  <w:ind w:left="171" w:right="17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A4230" w:rsidRPr="00EB0AFD" w:rsidTr="00190525">
            <w:trPr>
              <w:trHeight w:val="20"/>
              <w:tblCellSpacing w:w="0" w:type="dxa"/>
            </w:trPr>
            <w:tc>
              <w:tcPr>
                <w:tcW w:w="359" w:type="pct"/>
              </w:tcPr>
              <w:p w:rsidR="003A4230" w:rsidRPr="00EB0AFD" w:rsidRDefault="003A4230" w:rsidP="00190525">
                <w:pPr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7.4</w:t>
                </w:r>
              </w:p>
            </w:tc>
            <w:tc>
              <w:tcPr>
                <w:tcW w:w="2504" w:type="pct"/>
              </w:tcPr>
              <w:p w:rsidR="003A4230" w:rsidRPr="00EB0AFD" w:rsidRDefault="003A4230" w:rsidP="00190525">
                <w:pPr>
                  <w:ind w:left="118" w:right="115" w:firstLine="22"/>
                  <w:jc w:val="both"/>
                  <w:rPr>
                    <w:sz w:val="24"/>
                    <w:szCs w:val="24"/>
                  </w:rPr>
                </w:pPr>
                <w:r w:rsidRPr="6A8A3EDC">
                  <w:rPr>
                    <w:color w:val="000000" w:themeColor="text1"/>
                    <w:sz w:val="24"/>
                    <w:szCs w:val="24"/>
                    <w:lang w:bidi="ru-RU"/>
                  </w:rPr>
    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    </w:r>
              </w:p>
            </w:tc>
            <w:tc>
              <w:tcPr>
                <w:tcW w:w="819" w:type="pct"/>
              </w:tcPr>
              <w:p w:rsidR="003A4230" w:rsidRPr="00EB0AFD" w:rsidRDefault="003A4230" w:rsidP="00190525">
                <w:pPr>
                  <w:ind w:left="128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Ежегодно</w:t>
                </w:r>
              </w:p>
            </w:tc>
            <w:tc>
              <w:tcPr>
                <w:tcW w:w="1318" w:type="pct"/>
              </w:tcPr>
              <w:p w:rsidR="003A4230" w:rsidRDefault="003A4230" w:rsidP="00190525">
                <w:pPr>
                  <w:ind w:left="227" w:right="170"/>
                  <w:jc w:val="center"/>
                  <w:rPr>
                    <w:sz w:val="24"/>
                    <w:szCs w:val="24"/>
                  </w:rPr>
                </w:pPr>
                <w:r w:rsidRPr="6A8A3EDC">
                  <w:rPr>
                    <w:sz w:val="24"/>
                    <w:szCs w:val="24"/>
                  </w:rPr>
                  <w:t>Начальник юридического отдела</w:t>
                </w:r>
              </w:p>
              <w:p w:rsidR="003A4230" w:rsidRPr="00EB0AFD" w:rsidRDefault="003A4230" w:rsidP="00190525">
                <w:pPr>
                  <w:widowControl w:val="0"/>
                  <w:spacing w:after="236" w:line="274" w:lineRule="exact"/>
                  <w:ind w:left="60" w:right="40"/>
                  <w:jc w:val="center"/>
                  <w:rPr>
                    <w:spacing w:val="-1"/>
                    <w:sz w:val="24"/>
                    <w:szCs w:val="24"/>
                  </w:rPr>
                </w:pPr>
              </w:p>
            </w:tc>
          </w:tr>
        </w:tbl>
        <w:p w:rsidR="003A4230" w:rsidRDefault="00DF3ED2" w:rsidP="003A4230">
          <w:pPr>
            <w:pStyle w:val="a7"/>
          </w:pPr>
        </w:p>
      </w:sdtContent>
    </w:sdt>
    <w:p w:rsidR="00BA0CC5" w:rsidRDefault="00BA0CC5" w:rsidP="00304D2D"/>
    <w:sectPr w:rsidR="00BA0CC5" w:rsidSect="003A4230">
      <w:pgSz w:w="16838" w:h="11906" w:orient="landscape"/>
      <w:pgMar w:top="170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156"/>
    <w:multiLevelType w:val="hybridMultilevel"/>
    <w:tmpl w:val="A8AC8130"/>
    <w:lvl w:ilvl="0" w:tplc="9354723A">
      <w:start w:val="1"/>
      <w:numFmt w:val="decimal"/>
      <w:lvlText w:val="%1."/>
      <w:lvlJc w:val="left"/>
      <w:pPr>
        <w:ind w:left="720" w:hanging="360"/>
      </w:pPr>
    </w:lvl>
    <w:lvl w:ilvl="1" w:tplc="7AB87538">
      <w:start w:val="1"/>
      <w:numFmt w:val="lowerLetter"/>
      <w:lvlText w:val="%2."/>
      <w:lvlJc w:val="left"/>
      <w:pPr>
        <w:ind w:left="1440" w:hanging="360"/>
      </w:pPr>
    </w:lvl>
    <w:lvl w:ilvl="2" w:tplc="40F66808">
      <w:start w:val="1"/>
      <w:numFmt w:val="lowerRoman"/>
      <w:lvlText w:val="%3."/>
      <w:lvlJc w:val="right"/>
      <w:pPr>
        <w:ind w:left="2160" w:hanging="180"/>
      </w:pPr>
    </w:lvl>
    <w:lvl w:ilvl="3" w:tplc="5148C8B4">
      <w:start w:val="1"/>
      <w:numFmt w:val="decimal"/>
      <w:lvlText w:val="%4."/>
      <w:lvlJc w:val="left"/>
      <w:pPr>
        <w:ind w:left="2880" w:hanging="360"/>
      </w:pPr>
    </w:lvl>
    <w:lvl w:ilvl="4" w:tplc="5B5E947A">
      <w:start w:val="1"/>
      <w:numFmt w:val="lowerLetter"/>
      <w:lvlText w:val="%5."/>
      <w:lvlJc w:val="left"/>
      <w:pPr>
        <w:ind w:left="3600" w:hanging="360"/>
      </w:pPr>
    </w:lvl>
    <w:lvl w:ilvl="5" w:tplc="B75E4900">
      <w:start w:val="1"/>
      <w:numFmt w:val="lowerRoman"/>
      <w:lvlText w:val="%6."/>
      <w:lvlJc w:val="right"/>
      <w:pPr>
        <w:ind w:left="4320" w:hanging="180"/>
      </w:pPr>
    </w:lvl>
    <w:lvl w:ilvl="6" w:tplc="095C8958">
      <w:start w:val="1"/>
      <w:numFmt w:val="decimal"/>
      <w:lvlText w:val="%7."/>
      <w:lvlJc w:val="left"/>
      <w:pPr>
        <w:ind w:left="5040" w:hanging="360"/>
      </w:pPr>
    </w:lvl>
    <w:lvl w:ilvl="7" w:tplc="8C762130">
      <w:start w:val="1"/>
      <w:numFmt w:val="lowerLetter"/>
      <w:lvlText w:val="%8."/>
      <w:lvlJc w:val="left"/>
      <w:pPr>
        <w:ind w:left="5760" w:hanging="360"/>
      </w:pPr>
    </w:lvl>
    <w:lvl w:ilvl="8" w:tplc="86587D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28"/>
    <w:rsid w:val="00075CA2"/>
    <w:rsid w:val="00090021"/>
    <w:rsid w:val="00104B34"/>
    <w:rsid w:val="00124202"/>
    <w:rsid w:val="00155C83"/>
    <w:rsid w:val="0019467B"/>
    <w:rsid w:val="00304D2D"/>
    <w:rsid w:val="00393507"/>
    <w:rsid w:val="003A4230"/>
    <w:rsid w:val="003F32F2"/>
    <w:rsid w:val="003F70B0"/>
    <w:rsid w:val="00414E13"/>
    <w:rsid w:val="00420748"/>
    <w:rsid w:val="00504BF9"/>
    <w:rsid w:val="005A4F18"/>
    <w:rsid w:val="005B72A5"/>
    <w:rsid w:val="005F1B28"/>
    <w:rsid w:val="00603178"/>
    <w:rsid w:val="00642339"/>
    <w:rsid w:val="00697580"/>
    <w:rsid w:val="006A6B68"/>
    <w:rsid w:val="0072499F"/>
    <w:rsid w:val="0073184F"/>
    <w:rsid w:val="00731A50"/>
    <w:rsid w:val="007932F4"/>
    <w:rsid w:val="008358CB"/>
    <w:rsid w:val="00913F08"/>
    <w:rsid w:val="009435CB"/>
    <w:rsid w:val="00A55F9F"/>
    <w:rsid w:val="00B73185"/>
    <w:rsid w:val="00B754E4"/>
    <w:rsid w:val="00B87853"/>
    <w:rsid w:val="00BA0CC5"/>
    <w:rsid w:val="00BB3137"/>
    <w:rsid w:val="00C50406"/>
    <w:rsid w:val="00CF2845"/>
    <w:rsid w:val="00CF6C17"/>
    <w:rsid w:val="00D251CD"/>
    <w:rsid w:val="00D56C88"/>
    <w:rsid w:val="00DF3ED2"/>
    <w:rsid w:val="00E1296C"/>
    <w:rsid w:val="00E438FF"/>
    <w:rsid w:val="00E74B8B"/>
    <w:rsid w:val="00E8091F"/>
    <w:rsid w:val="00E86646"/>
    <w:rsid w:val="00E95830"/>
    <w:rsid w:val="00EB16EA"/>
    <w:rsid w:val="00EF2728"/>
    <w:rsid w:val="00F40DF4"/>
    <w:rsid w:val="00FA1FFB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C2D9-636C-4AAF-99EA-46509BB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42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A4230"/>
    <w:pPr>
      <w:tabs>
        <w:tab w:val="center" w:pos="4677"/>
        <w:tab w:val="right" w:pos="9355"/>
      </w:tabs>
    </w:pPr>
    <w:rPr>
      <w:rFonts w:eastAsiaTheme="minorHAnsi" w:cstheme="minorBid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4230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4</cp:revision>
  <cp:lastPrinted>2021-12-07T06:39:00Z</cp:lastPrinted>
  <dcterms:created xsi:type="dcterms:W3CDTF">2021-12-07T06:30:00Z</dcterms:created>
  <dcterms:modified xsi:type="dcterms:W3CDTF">2023-03-30T07:12:00Z</dcterms:modified>
</cp:coreProperties>
</file>