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D7F3"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НИКОЛЬСКОЕ ГОРОДСКОЕ ПОСЕЛЕНИЕ</w:t>
      </w:r>
    </w:p>
    <w:p w14:paraId="3B5150E1"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ТОСНЕНСКОГО РАЙОНА ЛЕНИНГРАДСКОЙ ОБЛАСТИ</w:t>
      </w:r>
    </w:p>
    <w:p w14:paraId="3998AC25" w14:textId="77777777" w:rsidR="00056533" w:rsidRPr="0059724E" w:rsidRDefault="00056533" w:rsidP="00056533">
      <w:pPr>
        <w:spacing w:after="0" w:line="240" w:lineRule="auto"/>
        <w:ind w:left="-1080"/>
        <w:jc w:val="center"/>
        <w:rPr>
          <w:rFonts w:ascii="Times New Roman" w:eastAsia="Times New Roman" w:hAnsi="Times New Roman" w:cs="Times New Roman"/>
          <w:sz w:val="28"/>
          <w:szCs w:val="28"/>
        </w:rPr>
      </w:pPr>
    </w:p>
    <w:p w14:paraId="3110CA34"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АДМИНИСТРАЦИЯ</w:t>
      </w:r>
    </w:p>
    <w:p w14:paraId="6C2A00A8"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p>
    <w:p w14:paraId="22683015" w14:textId="77777777" w:rsidR="00056533" w:rsidRPr="0059724E" w:rsidRDefault="00056533" w:rsidP="00056533">
      <w:pPr>
        <w:spacing w:after="0" w:line="240" w:lineRule="auto"/>
        <w:ind w:left="-1080"/>
        <w:jc w:val="center"/>
        <w:rPr>
          <w:rFonts w:ascii="Times New Roman" w:eastAsia="Times New Roman" w:hAnsi="Times New Roman" w:cs="Times New Roman"/>
          <w:sz w:val="24"/>
          <w:szCs w:val="24"/>
        </w:rPr>
      </w:pPr>
    </w:p>
    <w:p w14:paraId="120963A2" w14:textId="77777777" w:rsidR="00056533" w:rsidRDefault="00056533" w:rsidP="00056533">
      <w:pPr>
        <w:spacing w:after="0" w:line="240" w:lineRule="auto"/>
        <w:jc w:val="center"/>
        <w:rPr>
          <w:rFonts w:ascii="Times New Roman" w:eastAsia="Times New Roman" w:hAnsi="Times New Roman" w:cs="Times New Roman"/>
          <w:b/>
          <w:sz w:val="36"/>
          <w:szCs w:val="36"/>
        </w:rPr>
      </w:pPr>
      <w:r w:rsidRPr="0059724E">
        <w:rPr>
          <w:rFonts w:ascii="Times New Roman" w:eastAsia="Times New Roman" w:hAnsi="Times New Roman" w:cs="Times New Roman"/>
          <w:b/>
          <w:sz w:val="36"/>
          <w:szCs w:val="36"/>
        </w:rPr>
        <w:t>П О С Т А Н О В Л Е Н И Е</w:t>
      </w:r>
    </w:p>
    <w:p w14:paraId="52EE3389" w14:textId="77777777" w:rsidR="00D81E84" w:rsidRPr="00D81E84" w:rsidRDefault="00D81E84" w:rsidP="00CA4CA0">
      <w:pPr>
        <w:spacing w:after="0" w:line="240" w:lineRule="auto"/>
        <w:rPr>
          <w:rFonts w:ascii="Times New Roman" w:hAnsi="Times New Roman" w:cs="Times New Roman"/>
          <w:szCs w:val="28"/>
        </w:rPr>
      </w:pPr>
    </w:p>
    <w:p w14:paraId="44FBD220" w14:textId="2D4203B2" w:rsidR="00CA4CA0" w:rsidRPr="00CA4CA0" w:rsidRDefault="00AE6561"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09.11</w:t>
      </w:r>
      <w:r w:rsidR="00E04D0C">
        <w:rPr>
          <w:rFonts w:ascii="Times New Roman" w:hAnsi="Times New Roman" w:cs="Times New Roman"/>
          <w:sz w:val="28"/>
          <w:szCs w:val="28"/>
        </w:rPr>
        <w:t>.202</w:t>
      </w:r>
      <w:r w:rsidR="001B398E">
        <w:rPr>
          <w:rFonts w:ascii="Times New Roman" w:hAnsi="Times New Roman" w:cs="Times New Roman"/>
          <w:sz w:val="28"/>
          <w:szCs w:val="28"/>
        </w:rPr>
        <w:t>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Pr>
          <w:rFonts w:ascii="Times New Roman" w:hAnsi="Times New Roman" w:cs="Times New Roman"/>
          <w:sz w:val="28"/>
          <w:szCs w:val="28"/>
        </w:rPr>
        <w:t>97</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737DB1B9" w:rsidR="00F311F6" w:rsidRPr="00A1076D" w:rsidRDefault="00AE6561" w:rsidP="00AE6561">
      <w:pPr>
        <w:pStyle w:val="a3"/>
        <w:ind w:right="4252"/>
        <w:jc w:val="both"/>
        <w:rPr>
          <w:sz w:val="28"/>
          <w:szCs w:val="28"/>
        </w:rPr>
      </w:pPr>
      <w:r w:rsidRPr="00AE6561">
        <w:rPr>
          <w:sz w:val="28"/>
          <w:szCs w:val="28"/>
        </w:rPr>
        <w:t xml:space="preserve">О проведении эвакуационных мероприятий </w:t>
      </w:r>
      <w:r>
        <w:rPr>
          <w:sz w:val="28"/>
          <w:szCs w:val="28"/>
        </w:rPr>
        <w:br/>
      </w:r>
      <w:r w:rsidRPr="00AE6561">
        <w:rPr>
          <w:sz w:val="28"/>
          <w:szCs w:val="28"/>
        </w:rPr>
        <w:t>в чрезвычайных ситуациях на территории Никольского городского поселения Тосненского района Ленинградской области</w:t>
      </w:r>
    </w:p>
    <w:p w14:paraId="6B49BB14" w14:textId="77777777" w:rsidR="003F3E53" w:rsidRPr="00DA02DD" w:rsidRDefault="003F3E53" w:rsidP="003F3E53">
      <w:pPr>
        <w:pStyle w:val="ConsPlusNormal"/>
        <w:jc w:val="both"/>
        <w:rPr>
          <w:sz w:val="24"/>
          <w:szCs w:val="24"/>
        </w:rPr>
      </w:pPr>
    </w:p>
    <w:p w14:paraId="7A35FD49" w14:textId="26D82E59" w:rsidR="0045539C" w:rsidRPr="0045539C" w:rsidRDefault="00AE6561" w:rsidP="0045539C">
      <w:pPr>
        <w:pStyle w:val="ConsPlusNormal"/>
        <w:ind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w:t>
      </w:r>
      <w:bookmarkStart w:id="0" w:name="_GoBack"/>
      <w:bookmarkEnd w:id="0"/>
      <w:r w:rsidRPr="00AE6561">
        <w:rPr>
          <w:rFonts w:ascii="Times New Roman" w:hAnsi="Times New Roman" w:cs="Times New Roman"/>
          <w:sz w:val="28"/>
          <w:szCs w:val="28"/>
        </w:rPr>
        <w:t>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Никольского городского поселения Тосненского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AE6561">
        <w:rPr>
          <w:rFonts w:ascii="Times New Roman" w:hAnsi="Times New Roman" w:cs="Times New Roman"/>
          <w:sz w:val="28"/>
          <w:szCs w:val="28"/>
        </w:rPr>
        <w:t>Никольского городского поселения Тосненского района Ленинградской области</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6B3FC24C" w14:textId="77777777" w:rsidR="00BA4BE9" w:rsidRPr="0045539C" w:rsidRDefault="00BA4BE9" w:rsidP="0045539C">
      <w:pPr>
        <w:pStyle w:val="ConsPlusNormal"/>
        <w:jc w:val="both"/>
        <w:rPr>
          <w:rFonts w:ascii="Times New Roman" w:hAnsi="Times New Roman" w:cs="Times New Roman"/>
          <w:sz w:val="28"/>
          <w:szCs w:val="28"/>
        </w:rPr>
      </w:pPr>
    </w:p>
    <w:p w14:paraId="3E8D290C" w14:textId="10E73AF2"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Никольского городского поселения Тосненского 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14:paraId="0BE3894B" w14:textId="77C688A1"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Утвердить Правила эвакуации населения, материальных и культурных ценностей на территории Никольского городского поселения Тосненского района Ленинградской области согласно Приложению №2 к настоящему постановлению.</w:t>
      </w:r>
    </w:p>
    <w:p w14:paraId="42C4126C" w14:textId="11CD1468"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14:paraId="6766A96E" w14:textId="484BA541"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Признать утратившим силу постановление администрации Никольского городского поселения Тосненского района Ленинградской области от 17.05.2011 № 108-па «О проведении эвакуационных мероприятий в чрезвычайных ситуациях на территории Никольского городского поселения Тосненского района Ленинградской области».</w:t>
      </w:r>
    </w:p>
    <w:p w14:paraId="088D49AA" w14:textId="2F4FA6B2"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lastRenderedPageBreak/>
        <w:t>Контроль за исполнением постановления возложить на начальника сектора ГО и ЧС администрации Никольского городского поселения Тосненского района Ленинградской области.</w:t>
      </w:r>
    </w:p>
    <w:p w14:paraId="196B1BE8" w14:textId="02AE97F2" w:rsidR="00772354" w:rsidRP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p>
    <w:p w14:paraId="41FE5383" w14:textId="77777777" w:rsidR="00BA4BE9" w:rsidRDefault="00BA4BE9" w:rsidP="00D27199">
      <w:pPr>
        <w:pStyle w:val="a3"/>
        <w:jc w:val="both"/>
        <w:rPr>
          <w:sz w:val="28"/>
          <w:szCs w:val="28"/>
        </w:rPr>
      </w:pPr>
    </w:p>
    <w:p w14:paraId="54D6941E" w14:textId="77777777" w:rsidR="00BA4BE9" w:rsidRDefault="00BA4BE9" w:rsidP="00D27199">
      <w:pPr>
        <w:pStyle w:val="a3"/>
        <w:jc w:val="both"/>
        <w:rPr>
          <w:sz w:val="28"/>
          <w:szCs w:val="28"/>
        </w:rPr>
      </w:pPr>
    </w:p>
    <w:p w14:paraId="46FD2055" w14:textId="77777777" w:rsidR="00BA4BE9" w:rsidRPr="00A1076D" w:rsidRDefault="00BA4BE9"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25D4AB8C"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00DA02DD">
        <w:rPr>
          <w:sz w:val="28"/>
          <w:szCs w:val="28"/>
        </w:rPr>
        <w:t xml:space="preserve">    </w:t>
      </w:r>
      <w:r>
        <w:rPr>
          <w:sz w:val="28"/>
          <w:szCs w:val="28"/>
        </w:rPr>
        <w:t xml:space="preserve">   </w:t>
      </w:r>
      <w:r w:rsidRPr="001B398E">
        <w:rPr>
          <w:sz w:val="28"/>
          <w:szCs w:val="28"/>
        </w:rPr>
        <w:t xml:space="preserve">           М.М. Антонов</w:t>
      </w:r>
    </w:p>
    <w:p w14:paraId="77CE4A1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810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1A87D1A"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7D4119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DB3516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6345BE51"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5A31FB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E05683B"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07C7FB8"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33C78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1FA056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AF3B68"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086D49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F961CC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CDA4D5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DD6D189"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5314C1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6F3FCCBD"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D9E6112"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FDD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45C857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C78B25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D5FAA53"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A15F463"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74D69A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FDC31D2"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D70179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044B3B9"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6AF93D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8C6FAC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48F075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F4F5252" w14:textId="77777777" w:rsidR="00892259" w:rsidRDefault="00892259" w:rsidP="00772354">
      <w:pPr>
        <w:spacing w:after="0" w:line="240" w:lineRule="auto"/>
        <w:jc w:val="both"/>
        <w:rPr>
          <w:rFonts w:ascii="Times New Roman" w:eastAsia="Times New Roman" w:hAnsi="Times New Roman" w:cs="Times New Roman"/>
          <w:sz w:val="20"/>
          <w:szCs w:val="20"/>
        </w:rPr>
      </w:pPr>
    </w:p>
    <w:p w14:paraId="4115CC49" w14:textId="77777777" w:rsidR="00892259" w:rsidRDefault="00892259" w:rsidP="00772354">
      <w:pPr>
        <w:spacing w:after="0" w:line="240" w:lineRule="auto"/>
        <w:jc w:val="both"/>
        <w:rPr>
          <w:rFonts w:ascii="Times New Roman" w:eastAsia="Times New Roman" w:hAnsi="Times New Roman" w:cs="Times New Roman"/>
          <w:sz w:val="20"/>
          <w:szCs w:val="20"/>
        </w:rPr>
      </w:pPr>
    </w:p>
    <w:p w14:paraId="7C4AE4B5" w14:textId="77777777" w:rsidR="00892259" w:rsidRDefault="00892259" w:rsidP="00772354">
      <w:pPr>
        <w:spacing w:after="0" w:line="240" w:lineRule="auto"/>
        <w:jc w:val="both"/>
        <w:rPr>
          <w:rFonts w:ascii="Times New Roman" w:eastAsia="Times New Roman" w:hAnsi="Times New Roman" w:cs="Times New Roman"/>
          <w:sz w:val="20"/>
          <w:szCs w:val="20"/>
        </w:rPr>
      </w:pPr>
    </w:p>
    <w:p w14:paraId="6034EBF0" w14:textId="77777777" w:rsidR="00892259" w:rsidRDefault="00892259" w:rsidP="00772354">
      <w:pPr>
        <w:spacing w:after="0" w:line="240" w:lineRule="auto"/>
        <w:jc w:val="both"/>
        <w:rPr>
          <w:rFonts w:ascii="Times New Roman" w:eastAsia="Times New Roman" w:hAnsi="Times New Roman" w:cs="Times New Roman"/>
          <w:sz w:val="20"/>
          <w:szCs w:val="20"/>
        </w:rPr>
      </w:pPr>
    </w:p>
    <w:p w14:paraId="694C3D83" w14:textId="77777777" w:rsidR="00892259" w:rsidRDefault="00892259" w:rsidP="00772354">
      <w:pPr>
        <w:spacing w:after="0" w:line="240" w:lineRule="auto"/>
        <w:jc w:val="both"/>
        <w:rPr>
          <w:rFonts w:ascii="Times New Roman" w:eastAsia="Times New Roman" w:hAnsi="Times New Roman" w:cs="Times New Roman"/>
          <w:sz w:val="20"/>
          <w:szCs w:val="20"/>
        </w:rPr>
      </w:pPr>
    </w:p>
    <w:p w14:paraId="2CE0B6F0" w14:textId="77777777" w:rsidR="00892259" w:rsidRDefault="00892259" w:rsidP="00772354">
      <w:pPr>
        <w:spacing w:after="0" w:line="240" w:lineRule="auto"/>
        <w:jc w:val="both"/>
        <w:rPr>
          <w:rFonts w:ascii="Times New Roman" w:eastAsia="Times New Roman" w:hAnsi="Times New Roman" w:cs="Times New Roman"/>
          <w:sz w:val="20"/>
          <w:szCs w:val="20"/>
        </w:rPr>
      </w:pPr>
    </w:p>
    <w:p w14:paraId="43D6E1B0" w14:textId="77777777" w:rsidR="00892259" w:rsidRDefault="00892259" w:rsidP="00772354">
      <w:pPr>
        <w:spacing w:after="0" w:line="240" w:lineRule="auto"/>
        <w:jc w:val="both"/>
        <w:rPr>
          <w:rFonts w:ascii="Times New Roman" w:eastAsia="Times New Roman" w:hAnsi="Times New Roman" w:cs="Times New Roman"/>
          <w:sz w:val="20"/>
          <w:szCs w:val="20"/>
        </w:rPr>
      </w:pPr>
    </w:p>
    <w:p w14:paraId="259D083D" w14:textId="77777777" w:rsidR="00892259" w:rsidRDefault="00892259" w:rsidP="00772354">
      <w:pPr>
        <w:spacing w:after="0" w:line="240" w:lineRule="auto"/>
        <w:jc w:val="both"/>
        <w:rPr>
          <w:rFonts w:ascii="Times New Roman" w:eastAsia="Times New Roman" w:hAnsi="Times New Roman" w:cs="Times New Roman"/>
          <w:sz w:val="20"/>
          <w:szCs w:val="20"/>
        </w:rPr>
      </w:pPr>
    </w:p>
    <w:p w14:paraId="1451C3D6" w14:textId="77777777" w:rsidR="00892259" w:rsidRDefault="00892259" w:rsidP="00772354">
      <w:pPr>
        <w:spacing w:after="0" w:line="240" w:lineRule="auto"/>
        <w:jc w:val="both"/>
        <w:rPr>
          <w:rFonts w:ascii="Times New Roman" w:eastAsia="Times New Roman" w:hAnsi="Times New Roman" w:cs="Times New Roman"/>
          <w:sz w:val="20"/>
          <w:szCs w:val="20"/>
        </w:rPr>
      </w:pPr>
    </w:p>
    <w:p w14:paraId="1FD29AA6" w14:textId="77777777" w:rsidR="00892259" w:rsidRDefault="00892259" w:rsidP="00772354">
      <w:pPr>
        <w:spacing w:after="0" w:line="240" w:lineRule="auto"/>
        <w:jc w:val="both"/>
        <w:rPr>
          <w:rFonts w:ascii="Times New Roman" w:eastAsia="Times New Roman" w:hAnsi="Times New Roman" w:cs="Times New Roman"/>
          <w:sz w:val="20"/>
          <w:szCs w:val="20"/>
        </w:rPr>
      </w:pPr>
    </w:p>
    <w:p w14:paraId="0E7592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F947E06"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22E2C96" w14:textId="77777777" w:rsidR="00AE6561" w:rsidRPr="00772354" w:rsidRDefault="00AE6561" w:rsidP="00AE65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Е.Н. </w:t>
      </w:r>
      <w:proofErr w:type="spellStart"/>
      <w:r>
        <w:rPr>
          <w:rFonts w:ascii="Times New Roman" w:eastAsia="Times New Roman" w:hAnsi="Times New Roman" w:cs="Times New Roman"/>
          <w:sz w:val="20"/>
          <w:szCs w:val="20"/>
        </w:rPr>
        <w:t>Кокоулина</w:t>
      </w:r>
      <w:proofErr w:type="spellEnd"/>
    </w:p>
    <w:p w14:paraId="4071350F" w14:textId="77777777" w:rsidR="00AE6561" w:rsidRDefault="00AE6561" w:rsidP="00AE65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8(813</w:t>
      </w:r>
      <w:r w:rsidRPr="00772354">
        <w:rPr>
          <w:rFonts w:ascii="Times New Roman" w:eastAsia="Times New Roman" w:hAnsi="Times New Roman" w:cs="Times New Roman"/>
          <w:sz w:val="20"/>
          <w:szCs w:val="20"/>
        </w:rPr>
        <w:t>61</w:t>
      </w:r>
      <w:r>
        <w:rPr>
          <w:rFonts w:ascii="Times New Roman" w:eastAsia="Times New Roman" w:hAnsi="Times New Roman" w:cs="Times New Roman"/>
          <w:sz w:val="20"/>
          <w:szCs w:val="20"/>
        </w:rPr>
        <w:t>)53785</w:t>
      </w:r>
    </w:p>
    <w:p w14:paraId="520D4DA0" w14:textId="6D8384BB"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lastRenderedPageBreak/>
        <w:t xml:space="preserve">Приложение </w:t>
      </w:r>
      <w:r w:rsidR="00892259">
        <w:rPr>
          <w:rFonts w:ascii="Times New Roman" w:eastAsia="Times New Roman" w:hAnsi="Times New Roman" w:cs="Times New Roman"/>
          <w:sz w:val="28"/>
          <w:szCs w:val="28"/>
        </w:rPr>
        <w:t>№ 1</w:t>
      </w:r>
    </w:p>
    <w:p w14:paraId="6367E769"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14:paraId="2425A3C1"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Никольского городского поселения</w:t>
      </w:r>
    </w:p>
    <w:p w14:paraId="5307D936"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Тосненского района </w:t>
      </w:r>
    </w:p>
    <w:p w14:paraId="6F24CC00"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14:paraId="71B2FE9A" w14:textId="3F6EB2F7" w:rsidR="00AE6561" w:rsidRPr="00DE76F1" w:rsidRDefault="00AE6561" w:rsidP="00AE6561">
      <w:pPr>
        <w:spacing w:after="0" w:line="240" w:lineRule="auto"/>
        <w:ind w:left="5670" w:hanging="283"/>
        <w:jc w:val="both"/>
        <w:rPr>
          <w:rFonts w:ascii="Times New Roman" w:eastAsia="Times New Roman" w:hAnsi="Times New Roman" w:cs="Times New Roman"/>
          <w:sz w:val="27"/>
          <w:szCs w:val="27"/>
        </w:rPr>
      </w:pPr>
      <w:r w:rsidRPr="00EE1E2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09.11</w:t>
      </w:r>
      <w:r w:rsidRPr="00EE1E27">
        <w:rPr>
          <w:rFonts w:ascii="Times New Roman" w:eastAsia="Times New Roman" w:hAnsi="Times New Roman" w:cs="Times New Roman"/>
          <w:sz w:val="28"/>
          <w:szCs w:val="28"/>
        </w:rPr>
        <w:t xml:space="preserve">.2022 </w:t>
      </w:r>
      <w:proofErr w:type="gramStart"/>
      <w:r w:rsidRPr="00EE1E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97</w:t>
      </w:r>
      <w:proofErr w:type="gramEnd"/>
      <w:r w:rsidRPr="00EE1E27">
        <w:rPr>
          <w:rFonts w:ascii="Times New Roman" w:eastAsia="Times New Roman" w:hAnsi="Times New Roman" w:cs="Times New Roman"/>
          <w:sz w:val="28"/>
          <w:szCs w:val="28"/>
        </w:rPr>
        <w:t>-па</w:t>
      </w:r>
    </w:p>
    <w:p w14:paraId="1A6088DE" w14:textId="176B15C0"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14:paraId="11237466" w14:textId="2BD60F57"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Положение </w:t>
      </w:r>
      <w:bookmarkStart w:id="1" w:name="_Hlk116039191"/>
      <w:bookmarkStart w:id="2" w:name="_Hlk115435303"/>
      <w:r w:rsidRPr="00AE6561">
        <w:rPr>
          <w:rFonts w:ascii="Times New Roman" w:eastAsia="Times New Roman" w:hAnsi="Times New Roman" w:cs="Times New Roman"/>
          <w:b/>
          <w:sz w:val="28"/>
          <w:szCs w:val="28"/>
        </w:rPr>
        <w:t>об организации эвакуации населения на территории</w:t>
      </w:r>
    </w:p>
    <w:p w14:paraId="369358A7" w14:textId="6B09A061"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Никольского городского поселения Тосненского района </w:t>
      </w:r>
      <w:r>
        <w:rPr>
          <w:rFonts w:ascii="Times New Roman" w:eastAsia="Times New Roman" w:hAnsi="Times New Roman" w:cs="Times New Roman"/>
          <w:b/>
          <w:sz w:val="28"/>
          <w:szCs w:val="28"/>
        </w:rPr>
        <w:br/>
      </w:r>
      <w:r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1"/>
    </w:p>
    <w:bookmarkEnd w:id="2"/>
    <w:p w14:paraId="4DBCE000" w14:textId="77777777"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14:paraId="61EA37F7" w14:textId="77777777"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14:paraId="7171E202" w14:textId="77777777"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14:paraId="38F85A6B" w14:textId="77777777"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1.1. Настоящее Положение об организации эвакуации населения на территории Никольского городского поселения Тосненского 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
    <w:p w14:paraId="2AB17FBB" w14:textId="77777777"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14:paraId="767DFFFF" w14:textId="77777777"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14:paraId="5AD2DC63" w14:textId="77777777"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14:paraId="665D9A74" w14:textId="77777777"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14:paraId="2FFB41D6"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14:paraId="55198595"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lastRenderedPageBreak/>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14:paraId="4F2692F9"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14:paraId="15E13F3D"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14:paraId="7D43C665" w14:textId="77777777"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14:paraId="2C1F1C96" w14:textId="77777777"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Тосненский район Ленинградской области - </w:t>
      </w:r>
      <w:r w:rsidRPr="00AE6561">
        <w:rPr>
          <w:rFonts w:ascii="Times New Roman" w:eastAsia="Times New Roman" w:hAnsi="Times New Roman" w:cs="Times New Roman"/>
          <w:spacing w:val="8"/>
          <w:sz w:val="28"/>
          <w:szCs w:val="28"/>
        </w:rPr>
        <w:t xml:space="preserve">главы администрации муниципального </w:t>
      </w:r>
      <w:r w:rsidRPr="00AE6561">
        <w:rPr>
          <w:rFonts w:ascii="Times New Roman" w:eastAsia="Times New Roman" w:hAnsi="Times New Roman" w:cs="Times New Roman"/>
          <w:spacing w:val="6"/>
          <w:sz w:val="28"/>
          <w:szCs w:val="28"/>
        </w:rPr>
        <w:t xml:space="preserve">образования, </w:t>
      </w:r>
    </w:p>
    <w:p w14:paraId="40985EC3" w14:textId="77777777"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 xml:space="preserve">- на территории Поселения - </w:t>
      </w:r>
      <w:r w:rsidRPr="00AE6561">
        <w:rPr>
          <w:rFonts w:ascii="Times New Roman" w:eastAsia="Times New Roman" w:hAnsi="Times New Roman" w:cs="Times New Roman"/>
          <w:spacing w:val="8"/>
          <w:sz w:val="28"/>
          <w:szCs w:val="28"/>
        </w:rPr>
        <w:t>глава администрации поселения,</w:t>
      </w:r>
      <w:r w:rsidRPr="00AE6561">
        <w:rPr>
          <w:rFonts w:ascii="Times New Roman" w:eastAsia="Times New Roman" w:hAnsi="Times New Roman" w:cs="Times New Roman"/>
          <w:spacing w:val="6"/>
          <w:sz w:val="28"/>
          <w:szCs w:val="28"/>
        </w:rPr>
        <w:t xml:space="preserve"> руководители организаций, учреждений и объектов </w:t>
      </w:r>
      <w:r w:rsidRPr="00AE6561">
        <w:rPr>
          <w:rFonts w:ascii="Times New Roman" w:eastAsia="Times New Roman" w:hAnsi="Times New Roman" w:cs="Times New Roman"/>
          <w:sz w:val="28"/>
          <w:szCs w:val="28"/>
        </w:rPr>
        <w:t xml:space="preserve">экономики (независимо от форм собственности) через соответствующие комиссии по предупреждению и ликвидации чрезвычайных ситуаций и </w:t>
      </w:r>
      <w:r w:rsidRPr="00AE6561">
        <w:rPr>
          <w:rFonts w:ascii="Times New Roman" w:eastAsia="Times New Roman" w:hAnsi="Times New Roman" w:cs="Times New Roman"/>
          <w:spacing w:val="8"/>
          <w:sz w:val="28"/>
          <w:szCs w:val="28"/>
        </w:rPr>
        <w:t xml:space="preserve">обеспечению пожарной безопасности, в состав которых входят </w:t>
      </w:r>
      <w:r w:rsidRPr="00AE6561">
        <w:rPr>
          <w:rFonts w:ascii="Times New Roman" w:eastAsia="Times New Roman" w:hAnsi="Times New Roman" w:cs="Times New Roman"/>
          <w:spacing w:val="-1"/>
          <w:sz w:val="28"/>
          <w:szCs w:val="28"/>
        </w:rPr>
        <w:t xml:space="preserve">председатели эвакуационных и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-приёмных комиссий.</w:t>
      </w:r>
    </w:p>
    <w:p w14:paraId="3078487D"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14:paraId="1181C199"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14:paraId="39ECCA6C"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14:paraId="4C1E61C8" w14:textId="77777777"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14:paraId="449A199C" w14:textId="77777777"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14:paraId="66D55B59" w14:textId="77777777"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14:paraId="221E51D5"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14:paraId="00360C75"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14:paraId="3488A13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14:paraId="789CD9F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 на:</w:t>
      </w:r>
    </w:p>
    <w:p w14:paraId="34621EE3"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локального характера (на территории потенциально опасного объекта) - на руководителя организации;</w:t>
      </w:r>
    </w:p>
    <w:p w14:paraId="3347BB9D"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муниципального характера - на главу администрации Поселения;</w:t>
      </w:r>
    </w:p>
    <w:p w14:paraId="61F5450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регионального или межмуниципального характера - на Губернатора Ленинградской области.</w:t>
      </w:r>
    </w:p>
    <w:p w14:paraId="196548CD" w14:textId="77777777"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Поселения. </w:t>
      </w:r>
    </w:p>
    <w:p w14:paraId="5DA6A99A" w14:textId="77777777"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14:paraId="5DC55D93"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14:paraId="77A3A811"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14:paraId="5C7381F2"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14:paraId="564CFECC"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w:t>
      </w:r>
      <w:r w:rsidRPr="00AE6561">
        <w:rPr>
          <w:rFonts w:ascii="Times New Roman" w:eastAsia="Times New Roman" w:hAnsi="Times New Roman" w:cs="Times New Roman"/>
          <w:spacing w:val="-1"/>
          <w:sz w:val="28"/>
          <w:szCs w:val="28"/>
        </w:rPr>
        <w:lastRenderedPageBreak/>
        <w:t>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14:paraId="62D7C8CD"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14:paraId="0B3F418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14:paraId="14C0D45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14:paraId="449E1B31"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14:paraId="0085F2A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14:paraId="2DB9DD6F"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14:paraId="4E70C816"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14:paraId="57B8D463"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14:paraId="68B8BAC5"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14:paraId="4083C5BA"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4. Всестороннее обеспечение эвакуационных мероприятий</w:t>
      </w:r>
    </w:p>
    <w:p w14:paraId="1A455128"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14:paraId="7047242D"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14:paraId="7443B879"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обеспечения эвакуационных мероприятий включают мероприятия по следующим видам обеспечения:</w:t>
      </w:r>
    </w:p>
    <w:p w14:paraId="6508E9F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14:paraId="2204E494"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транспортное обеспечение;</w:t>
      </w:r>
    </w:p>
    <w:p w14:paraId="30C1C38E"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14:paraId="1477E47F"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14:paraId="5685A1AB"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14:paraId="5F980C8A"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14:paraId="6725E7CB"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14:paraId="343A328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14:paraId="37B178CD"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14:paraId="2E7431CE"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14:paraId="3AA783CD"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14:paraId="477832C1"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14:paraId="693FE370"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14:paraId="53052AE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14:paraId="084C03B7"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14:paraId="67373980"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14:paraId="4CA5E247" w14:textId="77777777" w:rsidR="00AE6561" w:rsidRPr="00AE6561" w:rsidRDefault="00AE6561" w:rsidP="00AE6561">
      <w:pPr>
        <w:rPr>
          <w:rFonts w:ascii="Times New Roman" w:eastAsia="Times New Roman" w:hAnsi="Times New Roman" w:cs="Times New Roman"/>
          <w:sz w:val="28"/>
          <w:szCs w:val="28"/>
        </w:rPr>
      </w:pPr>
    </w:p>
    <w:p w14:paraId="12E6A486" w14:textId="77777777" w:rsidR="00AE6561" w:rsidRPr="00AE6561" w:rsidRDefault="00AE6561" w:rsidP="00AE6561">
      <w:pPr>
        <w:rPr>
          <w:rFonts w:ascii="Times New Roman" w:eastAsia="Times New Roman" w:hAnsi="Times New Roman" w:cs="Times New Roman"/>
          <w:sz w:val="28"/>
          <w:szCs w:val="28"/>
        </w:rPr>
      </w:pPr>
    </w:p>
    <w:p w14:paraId="35425D48" w14:textId="77777777" w:rsidR="00AE6561" w:rsidRPr="00AE6561" w:rsidRDefault="00AE6561" w:rsidP="00AE6561">
      <w:pPr>
        <w:rPr>
          <w:rFonts w:ascii="Times New Roman" w:eastAsia="Times New Roman" w:hAnsi="Times New Roman" w:cs="Times New Roman"/>
          <w:sz w:val="28"/>
          <w:szCs w:val="28"/>
        </w:rPr>
      </w:pPr>
    </w:p>
    <w:p w14:paraId="4E015A43" w14:textId="77777777" w:rsidR="00AE6561" w:rsidRPr="00AE6561" w:rsidRDefault="00AE6561" w:rsidP="00AE6561">
      <w:pPr>
        <w:rPr>
          <w:rFonts w:ascii="Times New Roman" w:eastAsia="Times New Roman" w:hAnsi="Times New Roman" w:cs="Times New Roman"/>
          <w:sz w:val="28"/>
          <w:szCs w:val="28"/>
        </w:rPr>
      </w:pPr>
    </w:p>
    <w:p w14:paraId="24F0A4A4" w14:textId="77777777" w:rsidR="00AE6561" w:rsidRPr="00AE6561" w:rsidRDefault="00AE6561" w:rsidP="00AE6561">
      <w:pPr>
        <w:rPr>
          <w:rFonts w:ascii="Times New Roman" w:eastAsia="Times New Roman" w:hAnsi="Times New Roman" w:cs="Times New Roman"/>
          <w:spacing w:val="-1"/>
          <w:sz w:val="28"/>
          <w:szCs w:val="28"/>
        </w:rPr>
      </w:pP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3D2769E4" w14:textId="77777777" w:rsidR="00892259" w:rsidRDefault="00892259" w:rsidP="00DE76F1">
      <w:pPr>
        <w:spacing w:after="0" w:line="240" w:lineRule="auto"/>
        <w:jc w:val="both"/>
        <w:rPr>
          <w:rFonts w:ascii="Times New Roman" w:eastAsia="Times New Roman" w:hAnsi="Times New Roman" w:cs="Times New Roman"/>
          <w:sz w:val="24"/>
          <w:szCs w:val="24"/>
        </w:rPr>
      </w:pPr>
    </w:p>
    <w:p w14:paraId="2C16160A" w14:textId="77777777" w:rsidR="00892259" w:rsidRDefault="00892259" w:rsidP="00DE76F1">
      <w:pPr>
        <w:spacing w:after="0" w:line="240" w:lineRule="auto"/>
        <w:jc w:val="both"/>
        <w:rPr>
          <w:rFonts w:ascii="Times New Roman" w:eastAsia="Times New Roman" w:hAnsi="Times New Roman" w:cs="Times New Roman"/>
          <w:sz w:val="24"/>
          <w:szCs w:val="24"/>
        </w:rPr>
      </w:pPr>
    </w:p>
    <w:p w14:paraId="665838AD" w14:textId="77777777" w:rsidR="00892259" w:rsidRDefault="00892259" w:rsidP="00DE76F1">
      <w:pPr>
        <w:spacing w:after="0" w:line="240" w:lineRule="auto"/>
        <w:jc w:val="both"/>
        <w:rPr>
          <w:rFonts w:ascii="Times New Roman" w:eastAsia="Times New Roman" w:hAnsi="Times New Roman" w:cs="Times New Roman"/>
          <w:sz w:val="24"/>
          <w:szCs w:val="24"/>
        </w:rPr>
      </w:pPr>
    </w:p>
    <w:p w14:paraId="618323C8" w14:textId="77777777" w:rsidR="00892259" w:rsidRDefault="00892259" w:rsidP="00DE76F1">
      <w:pPr>
        <w:spacing w:after="0" w:line="240" w:lineRule="auto"/>
        <w:jc w:val="both"/>
        <w:rPr>
          <w:rFonts w:ascii="Times New Roman" w:eastAsia="Times New Roman" w:hAnsi="Times New Roman" w:cs="Times New Roman"/>
          <w:sz w:val="24"/>
          <w:szCs w:val="24"/>
        </w:rPr>
      </w:pPr>
    </w:p>
    <w:p w14:paraId="7F008ED0" w14:textId="77777777" w:rsidR="00892259" w:rsidRDefault="00892259" w:rsidP="00DE76F1">
      <w:pPr>
        <w:spacing w:after="0" w:line="240" w:lineRule="auto"/>
        <w:jc w:val="both"/>
        <w:rPr>
          <w:rFonts w:ascii="Times New Roman" w:eastAsia="Times New Roman" w:hAnsi="Times New Roman" w:cs="Times New Roman"/>
          <w:sz w:val="24"/>
          <w:szCs w:val="24"/>
        </w:rPr>
      </w:pPr>
    </w:p>
    <w:p w14:paraId="5373B5A0" w14:textId="77777777" w:rsidR="00892259" w:rsidRDefault="00892259" w:rsidP="00DE76F1">
      <w:pPr>
        <w:spacing w:after="0" w:line="240" w:lineRule="auto"/>
        <w:jc w:val="both"/>
        <w:rPr>
          <w:rFonts w:ascii="Times New Roman" w:eastAsia="Times New Roman" w:hAnsi="Times New Roman" w:cs="Times New Roman"/>
          <w:sz w:val="24"/>
          <w:szCs w:val="24"/>
        </w:rPr>
      </w:pPr>
    </w:p>
    <w:p w14:paraId="190BA2E7" w14:textId="77777777" w:rsidR="00892259" w:rsidRDefault="00892259" w:rsidP="00DE76F1">
      <w:pPr>
        <w:spacing w:after="0" w:line="240" w:lineRule="auto"/>
        <w:jc w:val="both"/>
        <w:rPr>
          <w:rFonts w:ascii="Times New Roman" w:eastAsia="Times New Roman" w:hAnsi="Times New Roman" w:cs="Times New Roman"/>
          <w:sz w:val="24"/>
          <w:szCs w:val="24"/>
        </w:rPr>
      </w:pPr>
    </w:p>
    <w:p w14:paraId="6E754158" w14:textId="77777777" w:rsidR="00892259" w:rsidRDefault="00892259" w:rsidP="00DE76F1">
      <w:pPr>
        <w:spacing w:after="0" w:line="240" w:lineRule="auto"/>
        <w:jc w:val="both"/>
        <w:rPr>
          <w:rFonts w:ascii="Times New Roman" w:eastAsia="Times New Roman" w:hAnsi="Times New Roman" w:cs="Times New Roman"/>
          <w:sz w:val="24"/>
          <w:szCs w:val="24"/>
        </w:rPr>
      </w:pPr>
    </w:p>
    <w:p w14:paraId="2358CD79" w14:textId="77777777" w:rsidR="00892259" w:rsidRDefault="00892259" w:rsidP="00DE76F1">
      <w:pPr>
        <w:spacing w:after="0" w:line="240" w:lineRule="auto"/>
        <w:jc w:val="both"/>
        <w:rPr>
          <w:rFonts w:ascii="Times New Roman" w:eastAsia="Times New Roman" w:hAnsi="Times New Roman" w:cs="Times New Roman"/>
          <w:sz w:val="24"/>
          <w:szCs w:val="24"/>
        </w:rPr>
      </w:pPr>
    </w:p>
    <w:p w14:paraId="20CF6237" w14:textId="77777777" w:rsidR="00892259" w:rsidRDefault="00892259" w:rsidP="00DE76F1">
      <w:pPr>
        <w:spacing w:after="0" w:line="240" w:lineRule="auto"/>
        <w:jc w:val="both"/>
        <w:rPr>
          <w:rFonts w:ascii="Times New Roman" w:eastAsia="Times New Roman" w:hAnsi="Times New Roman" w:cs="Times New Roman"/>
          <w:sz w:val="24"/>
          <w:szCs w:val="24"/>
        </w:rPr>
      </w:pPr>
    </w:p>
    <w:p w14:paraId="4EF7A7DA" w14:textId="77777777" w:rsidR="00892259" w:rsidRDefault="00892259" w:rsidP="00DE76F1">
      <w:pPr>
        <w:spacing w:after="0" w:line="240" w:lineRule="auto"/>
        <w:jc w:val="both"/>
        <w:rPr>
          <w:rFonts w:ascii="Times New Roman" w:eastAsia="Times New Roman" w:hAnsi="Times New Roman" w:cs="Times New Roman"/>
          <w:sz w:val="24"/>
          <w:szCs w:val="24"/>
        </w:rPr>
      </w:pPr>
    </w:p>
    <w:p w14:paraId="0DEF482A" w14:textId="77777777" w:rsidR="00892259" w:rsidRDefault="00892259" w:rsidP="00DE76F1">
      <w:pPr>
        <w:spacing w:after="0" w:line="240" w:lineRule="auto"/>
        <w:jc w:val="both"/>
        <w:rPr>
          <w:rFonts w:ascii="Times New Roman" w:eastAsia="Times New Roman" w:hAnsi="Times New Roman" w:cs="Times New Roman"/>
          <w:sz w:val="24"/>
          <w:szCs w:val="24"/>
        </w:rPr>
      </w:pPr>
    </w:p>
    <w:p w14:paraId="2D996676" w14:textId="1EA3B201" w:rsidR="00892259" w:rsidRPr="00EE1E27" w:rsidRDefault="00892259" w:rsidP="00892259">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14:paraId="70FC7CDA" w14:textId="77777777" w:rsidR="00892259" w:rsidRPr="00EE1E27" w:rsidRDefault="00892259" w:rsidP="00892259">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14:paraId="214EBC0C" w14:textId="77777777" w:rsidR="00892259" w:rsidRPr="00EE1E27" w:rsidRDefault="00892259" w:rsidP="00892259">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Никольского городского поселения</w:t>
      </w:r>
    </w:p>
    <w:p w14:paraId="6490CDC8" w14:textId="77777777" w:rsidR="00892259" w:rsidRPr="00EE1E27" w:rsidRDefault="00892259" w:rsidP="00892259">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Тосненского района </w:t>
      </w:r>
    </w:p>
    <w:p w14:paraId="22335F0E" w14:textId="77777777" w:rsidR="00892259" w:rsidRPr="00EE1E27" w:rsidRDefault="00892259" w:rsidP="00892259">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14:paraId="70DD09DC" w14:textId="27D2570E" w:rsidR="00892259" w:rsidRDefault="00892259" w:rsidP="00892259">
      <w:pPr>
        <w:spacing w:after="0" w:line="240" w:lineRule="auto"/>
        <w:ind w:firstLine="5387"/>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09.11</w:t>
      </w:r>
      <w:r w:rsidRPr="00EE1E27">
        <w:rPr>
          <w:rFonts w:ascii="Times New Roman" w:eastAsia="Times New Roman" w:hAnsi="Times New Roman" w:cs="Times New Roman"/>
          <w:sz w:val="28"/>
          <w:szCs w:val="28"/>
        </w:rPr>
        <w:t xml:space="preserve">.2022 </w:t>
      </w:r>
      <w:proofErr w:type="gramStart"/>
      <w:r w:rsidRPr="00EE1E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97</w:t>
      </w:r>
      <w:proofErr w:type="gramEnd"/>
      <w:r w:rsidRPr="00EE1E27">
        <w:rPr>
          <w:rFonts w:ascii="Times New Roman" w:eastAsia="Times New Roman" w:hAnsi="Times New Roman" w:cs="Times New Roman"/>
          <w:sz w:val="28"/>
          <w:szCs w:val="28"/>
        </w:rPr>
        <w:t>-па</w:t>
      </w:r>
    </w:p>
    <w:p w14:paraId="35459179" w14:textId="77777777" w:rsidR="00892259" w:rsidRDefault="00892259" w:rsidP="00892259">
      <w:pPr>
        <w:spacing w:after="0" w:line="240" w:lineRule="auto"/>
        <w:ind w:firstLine="5387"/>
        <w:jc w:val="both"/>
        <w:rPr>
          <w:rFonts w:ascii="Times New Roman" w:eastAsia="Times New Roman" w:hAnsi="Times New Roman" w:cs="Times New Roman"/>
          <w:sz w:val="28"/>
          <w:szCs w:val="28"/>
        </w:rPr>
      </w:pPr>
    </w:p>
    <w:p w14:paraId="426A6AD5" w14:textId="77777777" w:rsidR="00892259" w:rsidRPr="00892259" w:rsidRDefault="00892259" w:rsidP="00892259">
      <w:pPr>
        <w:jc w:val="center"/>
        <w:rPr>
          <w:rFonts w:ascii="Times New Roman" w:eastAsia="Times New Roman" w:hAnsi="Times New Roman" w:cs="Times New Roman"/>
          <w:b/>
          <w:bCs/>
          <w:sz w:val="28"/>
          <w:szCs w:val="28"/>
          <w:lang w:eastAsia="en-US"/>
        </w:rPr>
      </w:pPr>
      <w:r w:rsidRPr="00892259">
        <w:rPr>
          <w:rFonts w:ascii="Times New Roman" w:eastAsia="Times New Roman" w:hAnsi="Times New Roman" w:cs="Times New Roman"/>
          <w:b/>
          <w:bCs/>
          <w:sz w:val="28"/>
          <w:szCs w:val="28"/>
          <w:lang w:eastAsia="en-US"/>
        </w:rPr>
        <w:t xml:space="preserve">Правила эвакуации населения, материальных и культурных ценностей </w:t>
      </w:r>
      <w:bookmarkStart w:id="3" w:name="_Hlk118098847"/>
      <w:r w:rsidRPr="00892259">
        <w:rPr>
          <w:rFonts w:ascii="Times New Roman" w:eastAsia="Times New Roman" w:hAnsi="Times New Roman" w:cs="Times New Roman"/>
          <w:b/>
          <w:bCs/>
          <w:sz w:val="28"/>
          <w:szCs w:val="28"/>
          <w:lang w:eastAsia="en-US"/>
        </w:rPr>
        <w:t>на территории Никольского городского поселения Тосненского района Ленинградской области</w:t>
      </w:r>
    </w:p>
    <w:bookmarkEnd w:id="3"/>
    <w:p w14:paraId="0791402E" w14:textId="77777777" w:rsidR="00892259" w:rsidRPr="00892259" w:rsidRDefault="00892259" w:rsidP="00892259">
      <w:pPr>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b/>
          <w:bCs/>
          <w:sz w:val="28"/>
          <w:szCs w:val="28"/>
          <w:lang w:eastAsia="en-US"/>
        </w:rPr>
        <w:tab/>
      </w:r>
      <w:r w:rsidRPr="00892259">
        <w:rPr>
          <w:rFonts w:ascii="Times New Roman" w:eastAsia="Times New Roman" w:hAnsi="Times New Roman" w:cs="Times New Roman"/>
          <w:sz w:val="28"/>
          <w:szCs w:val="28"/>
          <w:lang w:eastAsia="en-US"/>
        </w:rPr>
        <w:t>1. Настоящие Правила, разработанные в соответствии с Федеральным законом от 12 февраля 1998 года № 28-ФЗ «О гражданской обороне», определяют порядок эвакуации населения, материальных и культурных ценностей в безопасные районы.</w:t>
      </w:r>
    </w:p>
    <w:p w14:paraId="6A57CD2C" w14:textId="77777777" w:rsidR="00892259" w:rsidRPr="00892259" w:rsidRDefault="00892259" w:rsidP="00892259">
      <w:pPr>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ab/>
        <w:t xml:space="preserve">2. Эвакуация населения, материальных и культурных ценностей – это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 Вывоз населения в безопасные районы осуществляется всеми видами транспорта независимо от форм собственности, привлекаемого в соответствии с законодательством Российской Федерации, не используемого по мобилизационным планам и в интересах Вооруженных Сил Российской Федерации, с одновременным выводом части населения пешим порядком. </w:t>
      </w:r>
    </w:p>
    <w:p w14:paraId="4566EE1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Зона возможных опасностей – зона возможных сильных разрушений, возможного радиоактивного заражения, химического и биологического загрязнения, возможного катастрофического затопления при разрушении гидротехнических сооружений в пределах 4-часового </w:t>
      </w:r>
      <w:proofErr w:type="spellStart"/>
      <w:r w:rsidRPr="00892259">
        <w:rPr>
          <w:rFonts w:ascii="Times New Roman" w:eastAsia="Times New Roman" w:hAnsi="Times New Roman" w:cs="Times New Roman"/>
          <w:sz w:val="28"/>
          <w:szCs w:val="28"/>
          <w:lang w:eastAsia="en-US"/>
        </w:rPr>
        <w:t>добегания</w:t>
      </w:r>
      <w:proofErr w:type="spellEnd"/>
      <w:r w:rsidRPr="00892259">
        <w:rPr>
          <w:rFonts w:ascii="Times New Roman" w:eastAsia="Times New Roman" w:hAnsi="Times New Roman" w:cs="Times New Roman"/>
          <w:sz w:val="28"/>
          <w:szCs w:val="28"/>
          <w:lang w:eastAsia="en-US"/>
        </w:rPr>
        <w:t xml:space="preserve"> волны прорыва. </w:t>
      </w:r>
    </w:p>
    <w:p w14:paraId="18C9ECA3"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Безопасный район -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 </w:t>
      </w:r>
    </w:p>
    <w:p w14:paraId="1587E6B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Зона возможных сильных разрушений – территория, в пределах которой в результате воздействия обычных средств поражения здания и сооружения могут получить полные и сильные разрушения. </w:t>
      </w:r>
    </w:p>
    <w:p w14:paraId="19AB72A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Зона возможных разрушений – территория,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 </w:t>
      </w:r>
    </w:p>
    <w:p w14:paraId="6159EE3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lastRenderedPageBreak/>
        <w:t xml:space="preserve">3. Работники организаций, продолжающих работу в зонах возможных опасностей, подлежат рассредоточению. </w:t>
      </w:r>
    </w:p>
    <w:p w14:paraId="5213CE3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Рассредоточение – это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 </w:t>
      </w:r>
    </w:p>
    <w:p w14:paraId="5CDB6DA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4. Безопасные районы для размещения населения, размещения хранения материальных и культурных ценностей определяются заблаговременно в мирное время по согласованию с органами исполнительной власти Ленинградской области, администрации Поселения, органами, осуществляющими управление гражданской обороной, и органами военного управления. </w:t>
      </w:r>
    </w:p>
    <w:p w14:paraId="690A465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5. При отсутствии безопасных районов на территории Ленинградской области или невозможности размещения всего эвакуируемого населения, материальных и культурных ценностей в имеющихся безопасных районах Ленинградской области размещение эвакуируемого населения, материальных и культурных ценностей осуществляется в безопасных районах, предварительно подготовленных на смежных территориях с Ленинградской областью, по согласованию с Ленинградской областью.</w:t>
      </w:r>
    </w:p>
    <w:p w14:paraId="4A38FA3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 6. Организация планирования, подготовки и общее руководство проведением эвакуации, а также подготовка безопасных районов для размещения эвакуируемого населения и его жизнеобеспечения, хранения материальных и культурных ценностей на территории Поселения возлагаются на главу администрации Поселения. </w:t>
      </w:r>
    </w:p>
    <w:p w14:paraId="06E46AA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7. Эвакуации подлежат: </w:t>
      </w:r>
    </w:p>
    <w:p w14:paraId="03DB30A7"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работники расположенных в населенных пунктах организаций, переносящих производственную деятельность в военное время в безопасные районы (далее - работники организаций, переносящих производственную деятельность в загородную зону), а также неработающие члены семей указанных работников; </w:t>
      </w:r>
    </w:p>
    <w:p w14:paraId="0AE636C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нетрудоспособное и не занятое в производстве население; </w:t>
      </w:r>
    </w:p>
    <w:p w14:paraId="3CD1694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материальные и культурные ценности. </w:t>
      </w:r>
    </w:p>
    <w:p w14:paraId="48BFDC7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8. В зависимости от масштаба, особенностей возникновения и развития военных действий производится частичная или общая эвакуация. </w:t>
      </w:r>
    </w:p>
    <w:p w14:paraId="0378E89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9. Частичная эвакуация проводится без нарушения действующих графиков работы 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w:t>
      </w:r>
      <w:r w:rsidRPr="00892259">
        <w:rPr>
          <w:rFonts w:ascii="Times New Roman" w:eastAsia="Times New Roman" w:hAnsi="Times New Roman" w:cs="Times New Roman"/>
          <w:sz w:val="28"/>
          <w:szCs w:val="28"/>
          <w:lang w:eastAsia="en-US"/>
        </w:rPr>
        <w:lastRenderedPageBreak/>
        <w:t xml:space="preserve">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 </w:t>
      </w:r>
    </w:p>
    <w:p w14:paraId="507FC74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10. 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 </w:t>
      </w:r>
    </w:p>
    <w:p w14:paraId="510C507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11. К материальным ценностям, подлежащим эвакуации, относятся: </w:t>
      </w:r>
    </w:p>
    <w:p w14:paraId="60770FF6"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государственные ценности (золотовалютные резервы, банковские активы, ценные бумаги,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 </w:t>
      </w:r>
    </w:p>
    <w:p w14:paraId="52AC357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 </w:t>
      </w:r>
    </w:p>
    <w:p w14:paraId="338B3187"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запасы продовольствия, медицинское оборудование объектов инфраструктуры в сфере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 </w:t>
      </w:r>
    </w:p>
    <w:p w14:paraId="7DF7DD1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сельскохозяйственные животные, запасы зерновых культур, семенные и фуражные запасы; </w:t>
      </w:r>
    </w:p>
    <w:p w14:paraId="28E9750D"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д) запасы материальных средств для обеспечения проведения аварийно-спасательных и других неотложных работ. </w:t>
      </w:r>
    </w:p>
    <w:p w14:paraId="1F3C487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12. К культурным ценностям, подлежащим эвакуации, относятся: </w:t>
      </w:r>
    </w:p>
    <w:p w14:paraId="66B4E7C7"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культурные ценности мирового значения; </w:t>
      </w:r>
    </w:p>
    <w:p w14:paraId="452CA25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российский страховой фонд документов библиотечных фондов; </w:t>
      </w:r>
    </w:p>
    <w:p w14:paraId="5C5DF1A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культурные ценности федерального (общероссийского) значения; </w:t>
      </w:r>
    </w:p>
    <w:p w14:paraId="1B0B5C2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электронные информационные ресурсы на жестких носителях; </w:t>
      </w:r>
    </w:p>
    <w:p w14:paraId="1DDBBDAE"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д) культурные ценности, имеющие исключительное значение для культуры народов Российской Федерации. </w:t>
      </w:r>
    </w:p>
    <w:p w14:paraId="120890C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13. 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федеральных органов исполнительной власти, органов исполнительной власти Ленинградской области, администрации Поселения и организаций. </w:t>
      </w:r>
    </w:p>
    <w:p w14:paraId="6DA80B7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14. Эвакуация, рассредоточение работников организаций планируются заблаговременно в мирное время и осуществляются по территориально-производственному принципу, в соответствии с которым: </w:t>
      </w:r>
    </w:p>
    <w:p w14:paraId="62CC01B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lastRenderedPageBreak/>
        <w:t xml:space="preserve">а) 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 </w:t>
      </w:r>
    </w:p>
    <w:p w14:paraId="476B63B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эвакуация остального нетрудоспособного населения и не занятого производстве населения организуется по месту жительства должностными лицами администрации Поселения. </w:t>
      </w:r>
    </w:p>
    <w:p w14:paraId="7DDE0659"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15. При планировании эвакуации, рассредоточения работников организаций учитываются производственные и мобилизационные планы, а также миграция населения. </w:t>
      </w:r>
    </w:p>
    <w:p w14:paraId="49A6897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16. При рассредоточении работников организаций, продолжающих производственную деятельность в военное время, а также неработающие смены их семей размещаются в ближних к указанным организациям безопасных районов с учетом наличия внутригородских и загородных путей сообщения. При невозможности совместного размещения члены семей указанных работников размещаются в ближних к этим районам населенных пунктах загородной зоны. </w:t>
      </w:r>
    </w:p>
    <w:p w14:paraId="14F504F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17. В исключительных случаях по решению руководителя органа исполнительной власти Ленинградской области, администрации Поселения разрешается размещать рассредоточиваемых работников организаций и население в зонах возможных разрушений вне зон опасностей. </w:t>
      </w:r>
    </w:p>
    <w:p w14:paraId="16CCEE19"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18. Районы размещения работников организаций, переносящих производственную деятельность в безопасные районы, а также неработающих членов их семей выделяются за районами размещения рассредоточиваемых работников организаций. </w:t>
      </w:r>
    </w:p>
    <w:p w14:paraId="4ED6F18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19. Нетрудоспособное и </w:t>
      </w:r>
      <w:proofErr w:type="gramStart"/>
      <w:r w:rsidRPr="00892259">
        <w:rPr>
          <w:rFonts w:ascii="Times New Roman" w:eastAsia="Times New Roman" w:hAnsi="Times New Roman" w:cs="Times New Roman"/>
          <w:sz w:val="28"/>
          <w:szCs w:val="28"/>
          <w:lang w:eastAsia="en-US"/>
        </w:rPr>
        <w:t>не занятое в производстве население</w:t>
      </w:r>
      <w:proofErr w:type="gramEnd"/>
      <w:r w:rsidRPr="00892259">
        <w:rPr>
          <w:rFonts w:ascii="Times New Roman" w:eastAsia="Times New Roman" w:hAnsi="Times New Roman" w:cs="Times New Roman"/>
          <w:sz w:val="28"/>
          <w:szCs w:val="28"/>
          <w:lang w:eastAsia="en-US"/>
        </w:rPr>
        <w:t xml:space="preserve"> и лица, не являющиеся членами семей работников организаций, продолжающих производственную деятельность в военное время, размещаются в более отдаленных и безопасных районах по сравнению с районами, в которых размещаются работники указанных организаций. </w:t>
      </w:r>
    </w:p>
    <w:p w14:paraId="26FD781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20. Население, эвакуированное в безопасные районы, размещаются в жилых и административных зданиях независимости от формы собственности и ведомственной принадлежности в соответствии с законодательством Российской Федерации. </w:t>
      </w:r>
    </w:p>
    <w:p w14:paraId="64F55B07"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21. Работники администрации Поселения и организаций, имеющих жилые, общественные и административные здания, размещаются в указанных зданиях с членами семей. </w:t>
      </w:r>
    </w:p>
    <w:p w14:paraId="33B216B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22. Планирование, подготовка и проведение эвакуации осуществляются во взаимодействии с органами военного управления по вопросам: </w:t>
      </w:r>
    </w:p>
    <w:p w14:paraId="521EA8B9"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lastRenderedPageBreak/>
        <w:t xml:space="preserve">а) использования транспортных коммуникаций и транспортных средств; </w:t>
      </w:r>
    </w:p>
    <w:p w14:paraId="7D3BA229"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выделение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 </w:t>
      </w:r>
    </w:p>
    <w:p w14:paraId="73C900BE"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обеспечение радиационной, химической, биологической, инженерной и противопожарной разведки; </w:t>
      </w:r>
    </w:p>
    <w:p w14:paraId="012E70FD"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выделение сил и средств для обеспечения радиационной, химической, биологической, инженерной защиты населения, и лечебно-профилактических мероприятий; </w:t>
      </w:r>
    </w:p>
    <w:p w14:paraId="6DB1460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д) согласование перечней безопасных районов для размещения населения, мест хранения материальных и культурных ценностей; </w:t>
      </w:r>
    </w:p>
    <w:p w14:paraId="44D8ED5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е) возможного использования военных городков и оставляемого войсками имущества (оборудования) для размещения и первоочередного жизнеобеспечения эвакуируемого населения. </w:t>
      </w:r>
    </w:p>
    <w:p w14:paraId="5114E8D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23. Для планирования, подготовки и проведения эвакуации администрацией Поселения и организациями заблаговременно в мирное время создаются: </w:t>
      </w:r>
    </w:p>
    <w:p w14:paraId="2A360EC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эвакуационные комиссии; </w:t>
      </w:r>
    </w:p>
    <w:p w14:paraId="76E0928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сборные эвакуационные пункты; </w:t>
      </w:r>
    </w:p>
    <w:p w14:paraId="2061F00E"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промежуточные пункты эвакуации; </w:t>
      </w:r>
    </w:p>
    <w:p w14:paraId="684306C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группы управления на пеших маршрутах эвакуации населения; </w:t>
      </w:r>
    </w:p>
    <w:p w14:paraId="6E66E06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д) </w:t>
      </w:r>
      <w:proofErr w:type="spellStart"/>
      <w:r w:rsidRPr="00892259">
        <w:rPr>
          <w:rFonts w:ascii="Times New Roman" w:eastAsia="Times New Roman" w:hAnsi="Times New Roman" w:cs="Times New Roman"/>
          <w:sz w:val="28"/>
          <w:szCs w:val="28"/>
          <w:lang w:eastAsia="en-US"/>
        </w:rPr>
        <w:t>эвакоприёмные</w:t>
      </w:r>
      <w:proofErr w:type="spellEnd"/>
      <w:r w:rsidRPr="00892259">
        <w:rPr>
          <w:rFonts w:ascii="Times New Roman" w:eastAsia="Times New Roman" w:hAnsi="Times New Roman" w:cs="Times New Roman"/>
          <w:sz w:val="28"/>
          <w:szCs w:val="28"/>
          <w:lang w:eastAsia="en-US"/>
        </w:rPr>
        <w:t xml:space="preserve"> комиссии; </w:t>
      </w:r>
    </w:p>
    <w:p w14:paraId="7BBB6B1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е) приемные эвакуационные пункты; </w:t>
      </w:r>
    </w:p>
    <w:p w14:paraId="6007461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ж) администрации пунктов посадки (высадки) населения, погрузки (выгрузки) материальных и культурных ценностей на транспорт. </w:t>
      </w:r>
    </w:p>
    <w:p w14:paraId="1217BA6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24. Эвакуационные и </w:t>
      </w:r>
      <w:proofErr w:type="spellStart"/>
      <w:r w:rsidRPr="00892259">
        <w:rPr>
          <w:rFonts w:ascii="Times New Roman" w:eastAsia="Times New Roman" w:hAnsi="Times New Roman" w:cs="Times New Roman"/>
          <w:sz w:val="28"/>
          <w:szCs w:val="28"/>
          <w:lang w:eastAsia="en-US"/>
        </w:rPr>
        <w:t>эвакоприёмные</w:t>
      </w:r>
      <w:proofErr w:type="spellEnd"/>
      <w:r w:rsidRPr="00892259">
        <w:rPr>
          <w:rFonts w:ascii="Times New Roman" w:eastAsia="Times New Roman" w:hAnsi="Times New Roman" w:cs="Times New Roman"/>
          <w:sz w:val="28"/>
          <w:szCs w:val="28"/>
          <w:lang w:eastAsia="en-US"/>
        </w:rPr>
        <w:t xml:space="preserve"> комиссии возглавляются главой администрацией Поселения и руководителями организаций. В состав эвакуационных и </w:t>
      </w:r>
      <w:proofErr w:type="spellStart"/>
      <w:r w:rsidRPr="00892259">
        <w:rPr>
          <w:rFonts w:ascii="Times New Roman" w:eastAsia="Times New Roman" w:hAnsi="Times New Roman" w:cs="Times New Roman"/>
          <w:sz w:val="28"/>
          <w:szCs w:val="28"/>
          <w:lang w:eastAsia="en-US"/>
        </w:rPr>
        <w:t>эвакоприемных</w:t>
      </w:r>
      <w:proofErr w:type="spellEnd"/>
      <w:r w:rsidRPr="00892259">
        <w:rPr>
          <w:rFonts w:ascii="Times New Roman" w:eastAsia="Times New Roman" w:hAnsi="Times New Roman" w:cs="Times New Roman"/>
          <w:sz w:val="28"/>
          <w:szCs w:val="28"/>
          <w:lang w:eastAsia="en-US"/>
        </w:rPr>
        <w:t xml:space="preserve"> комиссий назначаются лица из числа руководящих работников администрации Поселения и организаций, работников органов, осуществляющих управление гражданской оборонной, мобилизационных и транспортных органов, органов образования, здравоохранения, социального обеспечения, органов внутренних дел, связи, других органов и представители военных комиссариатов, кроме граждан, подлежащих призыву на военную службу по мобилизации. </w:t>
      </w:r>
    </w:p>
    <w:p w14:paraId="33565B5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25. Основными задачами эвакуационных комиссий являются: </w:t>
      </w:r>
    </w:p>
    <w:p w14:paraId="12FB8169"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а) планирование эвакуации на соответствующем уровне;</w:t>
      </w:r>
    </w:p>
    <w:p w14:paraId="55A05A5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 б) осуществление контроля за планированием эвакуации в подведомственных органах и организациях; </w:t>
      </w:r>
    </w:p>
    <w:p w14:paraId="03B649C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организация и контроль подготовки и проведения эвакуации. </w:t>
      </w:r>
    </w:p>
    <w:p w14:paraId="0338CAB6"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lastRenderedPageBreak/>
        <w:t xml:space="preserve">26. Сборные эвакуационные пункты создаются для сбора и постановки на учет эвакуируемого населения и организационной отправки его в безопасные районы,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 </w:t>
      </w:r>
    </w:p>
    <w:p w14:paraId="34C547D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27. Сборный эвакуационный пункт обеспечивают связью с районной эвакуационной комиссией, администрацией пункта посадки, исходного пункта на маршруте пешей эвакуации, </w:t>
      </w:r>
      <w:proofErr w:type="spellStart"/>
      <w:r w:rsidRPr="00892259">
        <w:rPr>
          <w:rFonts w:ascii="Times New Roman" w:eastAsia="Times New Roman" w:hAnsi="Times New Roman" w:cs="Times New Roman"/>
          <w:sz w:val="28"/>
          <w:szCs w:val="28"/>
          <w:lang w:eastAsia="en-US"/>
        </w:rPr>
        <w:t>эвакоприёмными</w:t>
      </w:r>
      <w:proofErr w:type="spellEnd"/>
      <w:r w:rsidRPr="00892259">
        <w:rPr>
          <w:rFonts w:ascii="Times New Roman" w:eastAsia="Times New Roman" w:hAnsi="Times New Roman" w:cs="Times New Roman"/>
          <w:sz w:val="28"/>
          <w:szCs w:val="28"/>
          <w:lang w:eastAsia="en-US"/>
        </w:rPr>
        <w:t xml:space="preserve"> комиссиями, расположенными в безопасных районах, а также автомобильным транспортом. </w:t>
      </w:r>
    </w:p>
    <w:p w14:paraId="0F60CA0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28. К сборному эвакуационному пункту прикрепляются организации, работники которых с неработающими членами семей, и население, не занятое в производстве, эвакуируется через этот сборный эвакуационный пункт. </w:t>
      </w:r>
    </w:p>
    <w:p w14:paraId="0F339317"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29. За сборным эвакуационным пунктом закрепляются: </w:t>
      </w:r>
    </w:p>
    <w:p w14:paraId="489E8856"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ближайшие защитные сооружения гражданской обороны; </w:t>
      </w:r>
    </w:p>
    <w:p w14:paraId="04E120D0"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медицинская организация; </w:t>
      </w:r>
    </w:p>
    <w:p w14:paraId="4BB48FA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организации жилищно-коммунального хозяйства. </w:t>
      </w:r>
    </w:p>
    <w:p w14:paraId="68F8979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30. Промежуточные пункты эвакуации создаются в целях: </w:t>
      </w:r>
    </w:p>
    <w:p w14:paraId="23DC817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а) кратковременного размещения населения за пределами зон возможных разрушений в ближайших населенных пунктах безопасных районов, расположенных вблизи железнодорожных, автомобильных и водных путей сообщения и оборудованных противорадиационными укрытиями и укрытиями;</w:t>
      </w:r>
    </w:p>
    <w:p w14:paraId="5D5F13C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 б) перерегистрации населения и проведения при необходимости дозиметрического и химического контроля, обмена одежды и обуви или специальной обработки, оказания медицинской помощи, санитарной обработки эвакуируемого населения и последующей организационной отправки его в места постоянного размещения в безопасных районах. </w:t>
      </w:r>
    </w:p>
    <w:p w14:paraId="2387CFC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31. Группы управления на маршрутах пешей эвакуации населения, возглавляемые начальниками маршрутов, которые назначаются решениями руководителей соответствующих эвакуационных комиссий, осуществляют: </w:t>
      </w:r>
    </w:p>
    <w:p w14:paraId="2C3AEE7E"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организацию и обеспечение движения пеших колонн на маршруте; </w:t>
      </w:r>
    </w:p>
    <w:p w14:paraId="6BDC3282" w14:textId="77777777" w:rsidR="00892259" w:rsidRPr="00892259" w:rsidRDefault="00892259" w:rsidP="00892259">
      <w:pPr>
        <w:ind w:left="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ведение радиационной, химической и инженерной разведки на маршруте; в) оказание медицинской помощи в пути следования; </w:t>
      </w:r>
    </w:p>
    <w:p w14:paraId="798AA427" w14:textId="77777777" w:rsidR="00892259" w:rsidRPr="00892259" w:rsidRDefault="00892259" w:rsidP="00892259">
      <w:pPr>
        <w:ind w:left="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организацию охраны общественного порядка. </w:t>
      </w:r>
    </w:p>
    <w:p w14:paraId="56C860F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32. </w:t>
      </w:r>
      <w:proofErr w:type="spellStart"/>
      <w:r w:rsidRPr="00892259">
        <w:rPr>
          <w:rFonts w:ascii="Times New Roman" w:eastAsia="Times New Roman" w:hAnsi="Times New Roman" w:cs="Times New Roman"/>
          <w:sz w:val="28"/>
          <w:szCs w:val="28"/>
          <w:lang w:eastAsia="en-US"/>
        </w:rPr>
        <w:t>Эвакоприёмная</w:t>
      </w:r>
      <w:proofErr w:type="spellEnd"/>
      <w:r w:rsidRPr="00892259">
        <w:rPr>
          <w:rFonts w:ascii="Times New Roman" w:eastAsia="Times New Roman" w:hAnsi="Times New Roman" w:cs="Times New Roman"/>
          <w:sz w:val="28"/>
          <w:szCs w:val="28"/>
          <w:lang w:eastAsia="en-US"/>
        </w:rPr>
        <w:t xml:space="preserve"> комиссия создаётся администрацией Поселения в целях: </w:t>
      </w:r>
    </w:p>
    <w:p w14:paraId="603D5DEA"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планирования и осуществления приема, размещения и первоочередного жизнеобеспечения эвакуированного населения; </w:t>
      </w:r>
    </w:p>
    <w:p w14:paraId="2D48C6F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организации и контроля обеспечения эвакуации; </w:t>
      </w:r>
    </w:p>
    <w:p w14:paraId="5C055C86"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учета обеспечения хранения материальных и культурных ценностей. </w:t>
      </w:r>
    </w:p>
    <w:p w14:paraId="54BB715F"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lastRenderedPageBreak/>
        <w:t xml:space="preserve">33. Приёмные эвакуационные пункты создаются для организации приема и учета прибывающих пеших колонн, эвакуационных эшелонов (поездов, судов), автоколонн с эвакуируемым населением, материальными и культурными ценностями и последующей их отправки в места постоянного размещения (хранения) в безопасных районах. </w:t>
      </w:r>
    </w:p>
    <w:p w14:paraId="35F92A8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На приемных эвакуационных пунктах при необходимости оборудуются укрытия для эвакуируемого населения, материальных и культурных ценностей, развертывается медицинский пункт. </w:t>
      </w:r>
    </w:p>
    <w:p w14:paraId="32E1F8F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34. Администрации пунктов посадки (высадки), формируемые из руководителей и представителей соответствующих транспортных организаций, создаются в целях: </w:t>
      </w:r>
    </w:p>
    <w:p w14:paraId="2218760B"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обеспечения своевременной подачи специально оборудованных для перевозки людей транспортных средств к местам посадки (высадки); </w:t>
      </w:r>
    </w:p>
    <w:p w14:paraId="1F754FD3"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организации посадки (высадки) людей на транспортные средства; </w:t>
      </w:r>
    </w:p>
    <w:p w14:paraId="7284249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в) организации погрузки (выгрузки) материальных и культурных ценностей, подлежащих эвакуации; </w:t>
      </w:r>
    </w:p>
    <w:p w14:paraId="527CDE58"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г) обеспечения своевременной отправки (прибытия) эвакуационных эшелонов (поездов, судов), автоколонн, их учета и информирования соответствующих эвакуационных комиссий. </w:t>
      </w:r>
    </w:p>
    <w:p w14:paraId="1B6AAB0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35. После завершения плановых мероприятий эвакуационные и </w:t>
      </w:r>
      <w:proofErr w:type="spellStart"/>
      <w:r w:rsidRPr="00892259">
        <w:rPr>
          <w:rFonts w:ascii="Times New Roman" w:eastAsia="Times New Roman" w:hAnsi="Times New Roman" w:cs="Times New Roman"/>
          <w:sz w:val="28"/>
          <w:szCs w:val="28"/>
          <w:lang w:eastAsia="en-US"/>
        </w:rPr>
        <w:t>эвакоприёмные</w:t>
      </w:r>
      <w:proofErr w:type="spellEnd"/>
      <w:r w:rsidRPr="00892259">
        <w:rPr>
          <w:rFonts w:ascii="Times New Roman" w:eastAsia="Times New Roman" w:hAnsi="Times New Roman" w:cs="Times New Roman"/>
          <w:sz w:val="28"/>
          <w:szCs w:val="28"/>
          <w:lang w:eastAsia="en-US"/>
        </w:rPr>
        <w:t xml:space="preserve"> комиссии совместно с органами исполнительной власти Ленинградской области и территориальными органами федеральных органов исполнительной власти оказывают помощь администрации Поселения в решении вопросов по жизнеобеспечению и трудоустройству прибывшего эвакуированного населения, а также по размещению и обеспечению сохранности эвакуированных материальных и культурных ценностей. </w:t>
      </w:r>
    </w:p>
    <w:p w14:paraId="662F722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36. Работники эвакуационных и </w:t>
      </w:r>
      <w:proofErr w:type="spellStart"/>
      <w:r w:rsidRPr="00892259">
        <w:rPr>
          <w:rFonts w:ascii="Times New Roman" w:eastAsia="Times New Roman" w:hAnsi="Times New Roman" w:cs="Times New Roman"/>
          <w:sz w:val="28"/>
          <w:szCs w:val="28"/>
          <w:lang w:eastAsia="en-US"/>
        </w:rPr>
        <w:t>эвакоприёмных</w:t>
      </w:r>
      <w:proofErr w:type="spellEnd"/>
      <w:r w:rsidRPr="00892259">
        <w:rPr>
          <w:rFonts w:ascii="Times New Roman" w:eastAsia="Times New Roman" w:hAnsi="Times New Roman" w:cs="Times New Roman"/>
          <w:sz w:val="28"/>
          <w:szCs w:val="28"/>
          <w:lang w:eastAsia="en-US"/>
        </w:rPr>
        <w:t xml:space="preserve"> комиссий, сборных и приемных эвакуационных пунктов, промежуточных пунктов эвакуации заблаговременно в мирное время проходят подготовку в соответствующих учебно-методических центрах по гражданской обороне и чрезвычайным ситуациям, на курсах гражданской обороны, на учениях и тренировках по гражданской обороне. Указанные работники могут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характера. </w:t>
      </w:r>
    </w:p>
    <w:p w14:paraId="453AF066"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37. Оповещение федеральных органов исполнительной власти, органов исполнительной власти Ленинградской области, администрации Поселения и организаций, а также населения о проведении эвакуации проводится органами, осуществляющими управление гражданской обороной, с использованием систем </w:t>
      </w:r>
      <w:r w:rsidRPr="00892259">
        <w:rPr>
          <w:rFonts w:ascii="Times New Roman" w:eastAsia="Times New Roman" w:hAnsi="Times New Roman" w:cs="Times New Roman"/>
          <w:sz w:val="28"/>
          <w:szCs w:val="28"/>
          <w:lang w:eastAsia="en-US"/>
        </w:rPr>
        <w:lastRenderedPageBreak/>
        <w:t xml:space="preserve">централизованного оповещения и связи федерального, регионального и местного уровней, локальных систем оповещения, радиовещательных и телевизионных станций. </w:t>
      </w:r>
    </w:p>
    <w:p w14:paraId="012555AC"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38. Эвакуация материальных и культурных ценностей в безопасные районы осуществляется транспортными средствами федеральных органов исполнительной власти, органов исполнительной власти Ленинградской области, администрации Поселения и организаций, в ведении которых находятся данные материальные и культурные ценности. </w:t>
      </w:r>
    </w:p>
    <w:p w14:paraId="1054481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 органов исполнительной власти Ленинградской области, администрации Поселения и организаций, транспортные средства, которые не привлекаются для выполнения воинских, других особо важных перевозок по мобилизационным планам, а также эвакуации населения. </w:t>
      </w:r>
    </w:p>
    <w:p w14:paraId="0C5E01A2"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В целях эвакуации материальных и культурных ценностей формируются специальные колонны, сопровождаемые сотрудниками органов внутренних дел Российской Федерации и лицами, ответственными за сохранность этих ценностей на маршрутах эвакуации.</w:t>
      </w:r>
    </w:p>
    <w:p w14:paraId="0D716514"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39. Финансирование эвакуации осуществляется в соответствии с законодательством Российской Федерации: </w:t>
      </w:r>
    </w:p>
    <w:p w14:paraId="523F7B75"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а) федеральными органами исполнительной власти и подведомственными им бюджетными организациями - за счет средств федерального бюджета; </w:t>
      </w:r>
    </w:p>
    <w:p w14:paraId="687008C3"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 xml:space="preserve">б) субъектами Российской Федерации и входящими в их состав муниципальными образованиями - за счет средств бюджетов субъектов Российской Федерации и средств местных бюджетов; </w:t>
      </w:r>
    </w:p>
    <w:p w14:paraId="2D0D0D7D" w14:textId="77777777" w:rsidR="00892259" w:rsidRPr="00892259" w:rsidRDefault="00892259" w:rsidP="00892259">
      <w:pPr>
        <w:ind w:firstLine="708"/>
        <w:contextualSpacing/>
        <w:jc w:val="both"/>
        <w:rPr>
          <w:rFonts w:ascii="Times New Roman" w:eastAsia="Times New Roman" w:hAnsi="Times New Roman" w:cs="Times New Roman"/>
          <w:sz w:val="28"/>
          <w:szCs w:val="28"/>
          <w:lang w:eastAsia="en-US"/>
        </w:rPr>
      </w:pPr>
      <w:r w:rsidRPr="00892259">
        <w:rPr>
          <w:rFonts w:ascii="Times New Roman" w:eastAsia="Times New Roman" w:hAnsi="Times New Roman" w:cs="Times New Roman"/>
          <w:sz w:val="28"/>
          <w:szCs w:val="28"/>
          <w:lang w:eastAsia="en-US"/>
        </w:rPr>
        <w:t>в) организациями - за счет собственных средств.</w:t>
      </w:r>
    </w:p>
    <w:p w14:paraId="68CB366B" w14:textId="77777777" w:rsidR="00892259" w:rsidRPr="00892259" w:rsidRDefault="00892259" w:rsidP="00892259">
      <w:pPr>
        <w:jc w:val="center"/>
        <w:rPr>
          <w:rFonts w:ascii="Times New Roman" w:eastAsia="Times New Roman" w:hAnsi="Times New Roman" w:cs="Times New Roman"/>
          <w:sz w:val="28"/>
          <w:szCs w:val="28"/>
        </w:rPr>
      </w:pPr>
    </w:p>
    <w:p w14:paraId="48EA9431" w14:textId="77777777" w:rsidR="00892259" w:rsidRDefault="00892259" w:rsidP="00892259">
      <w:pPr>
        <w:spacing w:after="0" w:line="240" w:lineRule="auto"/>
        <w:ind w:firstLine="567"/>
        <w:jc w:val="center"/>
        <w:rPr>
          <w:rFonts w:ascii="Times New Roman" w:eastAsia="Times New Roman" w:hAnsi="Times New Roman" w:cs="Times New Roman"/>
          <w:sz w:val="24"/>
          <w:szCs w:val="24"/>
        </w:rPr>
      </w:pPr>
    </w:p>
    <w:sectPr w:rsidR="00892259"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56533"/>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35A6"/>
    <w:rsid w:val="001C57A6"/>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42462"/>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2259"/>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74C6-9FB3-4F0C-93AD-8156C548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5</cp:revision>
  <cp:lastPrinted>2022-11-15T05:51:00Z</cp:lastPrinted>
  <dcterms:created xsi:type="dcterms:W3CDTF">2022-11-09T14:52:00Z</dcterms:created>
  <dcterms:modified xsi:type="dcterms:W3CDTF">2022-11-15T06:30:00Z</dcterms:modified>
</cp:coreProperties>
</file>